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61.7 vom 20. Februar 1996</w:t>
      </w:r>
    </w:p>
    <w:p>
      <w:r>
        <w:t>Bundesverwaltung, 1996-02-20, DE</w:t>
      </w:r>
    </w:p>
    <w:p>
      <w:r>
        <w:rPr>
          <w:b/>
        </w:rPr>
        <w:t xml:space="preserve">Quelle: </w:t>
      </w:r>
      <w:r>
        <w:t>https://mcp.opencaselaw.ch/entscheid/ch_vb_JAAC_61.7__</w:t>
      </w:r>
    </w:p>
    <w:p>
      <w:r>
        <w:t>FR: CH_VB JAAC 61.7 du 20 février 1996</w:t>
      </w:r>
    </w:p>
    <w:p>
      <w:r>
        <w:t>IT: CH_VB JAAC 61.7 del 20 febbraio 1996</w:t>
      </w:r>
    </w:p>
    <w:p>
      <w:pPr>
        <w:pStyle w:val="Heading2"/>
      </w:pPr>
      <w:r>
        <w:t>Erwägungen</w:t>
      </w:r>
    </w:p>
    <w:p>
      <w:r>
        <w:rPr>
          <w:b/>
        </w:rPr>
        <w:t>E. 1</w:t>
      </w:r>
    </w:p>
    <w:p>
      <w:r>
        <w:t>Decisione di principio della Commissione svizzera di ricorso in materia d’asilo[129]. Art. 3 cpv. 3 LAsi. Inclusione nella qualità di rifugiato. Il fatto che il coniuge od i figli minorenni di un rifugiato abbiano un’altra nazionalità che quest’ultimo, costituisce circostanza speciale ai sensi dell’art. 3 cpv. 3 LAsi che si oppone alla loro inclusione nella qualità di rifugiato, ma solo nell’ipotesi in cui all’intera famiglia sia possibile nonché ragionevolmente esigibile di vivere nell’altro Paese piuttosto che in Svizzera (consid. 7). Zusammenfassung des Sachverhalts: Die Beschwerdeführerin macht im wesentlichen folgendes geltend: Sie stamme aus Albanien und habe zu Hause bei den Eltern in B. C. gelebt. Ihr Vater habe sich mit einem Freund aus dem Kosovo darüber geeinigt, dass sie dessen Sohn, S. B., heiraten soll. In der Folge sei sie zunächst zu ihren künftigen Schwiegereltern in den Kosovo und von dort in die Schweiz gereist, wo sie S. B., der sich hier als Asylbewerber aufgehalten habe, am 11. August 1991 erstmals gesehen und kennengelernt habe. Am 22. August 1991 sei sie vorübergehend zu ihren Schwiegereltern in den Kosovo zwecks Papierbeschaffung zurückgekehrt. Am 17. November 1991 sei sie daraufhin erneut in die Schweiz zu ihrem künftigen Ehemann gereist. Weiter führte sie aus, sie könne zwar ohne weiteres nach Albanien zurückkehren, sie wolle aber mit S. B., ihrem künftigen Ehemann, in der Schweiz leben. In den Kosovo könne sie hingegen nicht, da dieser dort verfolgt werde. Ausserdem erklärte sie, sie verzichte auf die Durchführung eines eigenen Asylverfahrens und schliesse sich dem Asylgesuch ihres Ehemannes an. Am 27. April 1992 anerkannte das Bundesamt für Flüchtlinge (BFF) S. B. als Flüchtling und gewährte ihm Asyl. Am 11. Mai 1992 wurde die gemeinsame Tochter D. geboren; die Heirat erfolgte am 16. Juli 1992. Am 20. August 1992 ersuchte das Hilfswerk der evangelischen Kirchen der Schweiz (HEKS) das BFF, die Beschwerdeführerin zusammen mit ihrem Kind in den Asylstatus ihres Ehemannes einzuschliessen. Mit Verfügung vom 4. November 1992 lehnte das BFF das Gesuch um Einbezug in die Flüchtlingseigenschaft des Ehegatten ab. Aufgrund der Verheiratung der Beschwerdeführerin mit einem anerkannten Flüchtling sah es indessen von einer Wegweisung aus der Schweiz ab. Mit Eingabe vom 3. Dezember 1992 an die Schweizerische Asylrekurskommission (ARK) beantragt die Beschwerdeführerin, sie und ihr Kind seien in Aufhebung der BFF-Verfügung in den Asylstatus des Ehemannes und Vaters S. B. einzuschliessen. Das BFF beantragt in seiner Vernehmlassung die Abweisung der Beschwerde.</w:t>
      </w:r>
    </w:p>
    <w:p>
      <w:r>
        <w:rPr>
          <w:b/>
        </w:rPr>
        <w:t>E. 2</w:t>
      </w:r>
    </w:p>
    <w:p>
      <w:r>
        <w:t>Mit Verfügung vom 29. November 1993 gewährte das BFF dem Kind D. unter Einbezug in die Flüchtlingseigenschaft seines Vaters wiedererwägungsweise Asyl. Die am 24. März 1994 geborene Tochter E. wurde mit Verfügung des BFF vom 26. Juli 1994 ebenfalls in die Flüchtlingseigenschaft von S. B. einbezogen. Die ARK weist die Beschwerde ab. Aus den Erwägungen:</w:t>
      </w:r>
    </w:p>
    <w:p>
      <w:r>
        <w:rPr>
          <w:b/>
        </w:rPr>
        <w:t>E. 6</w:t>
      </w:r>
    </w:p>
    <w:p>
      <w:r>
        <w:t>Das BFF führt zur Begründung aus, bei Art. 3 Abs. 3 des Asylgesetzes vom 5. Oktober 1979 (AsylG, SR 142.31) werde davon ausgegangen, dass die engsten Angehörigen unter der Verfolgung mitgelitten haben und ebenso durch die ernsthaften Nachteile betroffen waren. Dies sei vorliegend nicht der Fall, da die Beschwerdeführerin ihren Ehemann erst in der Schweiz kennengelernt habe. Es stellt sich damit sinngemäss auf den Standpunkt, die Familiengemeinschaft müsse bereits vor der Flucht bestanden haben, damit Art. 3 Abs. 3 AsylG zur Anwendung gelange. Diese Ansicht ist unzutreffend. Weder dem Gesetz noch den Materialien dazu lässt sich entnehmen, Art. 3 Abs. 3 AsylG setze voraus, dass die zu schützende Familieneinheit schon vor der Flucht bestanden haben müsse und dass die Angehörigen von ernsthaften Nachteilen mitbetroffen zu sein haben. Gemäss Praxis der ARK fällt bei Ehegatten und diesbezüglich gleichgestellten Partnern einer «dauernden eheähnlichen Gemeinschaft» gleicher Nationalität (vgl. VPB 58.28) ein Einbezug in die Flüchtlingseigenschaft des Partners auch dann in Betracht, wenn die Ehe beziehungsweise die eheähnliche Gemeinschaft erst in der Schweiz begründet wurde (vgl. VPB 60.31). Dies gilt grundsätzlich auch dann, wenn der einzubeziehende Ehepartner eine andere Staatsangehörigkeit als der Flüchtling besitzt. In diesen Fällen stellt sich allerdings die zusätzliche Frage, ob die andere Staatsangehörigkeit als besonderer Umstand im Sinne von Art. 3 Abs. 3 AsylG dem Einbezug in die Flüchtlingseigenschaft entgegensteht.</w:t>
      </w:r>
    </w:p>
    <w:p>
      <w:r>
        <w:rPr>
          <w:b/>
        </w:rPr>
        <w:t>E. 7</w:t>
      </w:r>
    </w:p>
    <w:p>
      <w:r>
        <w:t>müsste zudem sichergestellt sein, dass der Flüchtling vom Heimatland seines Partners nicht in den Verfolgerstaat abgeschoben oder einer völkerrechtswidrigen Behandlung ausgesetzt wäre.</w:t>
      </w:r>
    </w:p>
    <w:p>
      <w:r>
        <w:rPr>
          <w:b/>
        </w:rPr>
        <w:t>E. 9</w:t>
      </w:r>
    </w:p>
    <w:p>
      <w:r>
        <w:t>Im vorliegenden Fall wäre es dem BFF unbenommen gewesen, im Zeitpunkt des Entscheides über das Asylgesuch des Ehemannes unter dem Gesichtspunkt von Art. 6 Abs. 1 Bst. b AsylG zu prüfen, ob dieser im Heimatland der Beschwerdeführerin (Albanien) hätte Zuflucht nehmen können, was gegebenenfalls zur Verweigerung des Asyls geführt hätte (vgl. VPB 58.29). Nachdem der Ehemann nunmehr aber als Flüchtling anerkannt und ihm Asyl gewährt worden ist, stellt sich lediglich noch die Frage, ob es der Familie B. an sich nicht möglich und zumutbar wäre, sich in Albanien, dem Heimatland der Beschwerdeführerin, niederzulassen, und ob sie dort ungefährdet wäre. Als Familienangehörige einer albanischen Staatsangehörigen wären der Ehemann und die beiden Kinder ohne weiteres berechtigt, mit der Beschwerdeführerin nach Albanien einzureisen. Es wäre ihnen auch möglich, dort eine Aufenthaltsbewilligung zu erlangen. Im weiteren ist festzuhalten, dass Albanien nach dem umfassenden Bruch mit der kommunistischen Ära vom Bundesrat bereits am 4. Oktober 1993 zu einem sogenannten «verfolgungssicheren Staat» erklärt wurde. Seither hat sich das politische System Albaniens weiter stabilisiert, was sich unter anderem beispielsweise darin äussert, dass im November 1994 ein neues Bürgerliches Gesetzbuch in Kraft getreten ist und das Parlament im Januar beziehungsweise im März 1995 ein neues Strafgesetzbuch sowie eine neue Strafprozessordnung verabschiedet hat, welche weitgehend westlichen Standards entsprechen. In den letzten Jahren sind denn auch keine gravierenden Menschenrechtsverletzungen mehr bekannt geworden. Vor diesem Hintergrund kann mangels gegenteiliger Anhaltspunkte mithin davon ausgegangen werden, dass der Ehemann und die Kinder der Beschwerdeführerin in Albanien keine asylrelevante Verfolgung oder anderweitige Menschenrechtsverletzungen zu befürchten hätten und dass ihnen auch keine Abschiebung nach Rest-Jugoslawien drohen würde. Als ein aus dem Kosovo stammender ethnischer Albaner dürfte es dem Ehemann zudem nicht schwerfallen, sich mit den gesellschaftlichen Verhältnissen in Albanien zurechtzufinden. So dürfte sich das Alltagsleben im direkt an den Kosovo angrenzenden Bezirk Ropje, beziehungsweise im bei der Grenze liegenden Heimatort der Beschwerdeführerin, wo ihre Familie nach wie vor wohnt, nicht wesentlich von demjenigen in D., dem Herkunftsdorf des Ehemannes, unterscheiden. Die wirtschaftliche Situation in Albanien ist trotz Fortschritten im europäischen Vergleich nach wie vor schlecht. Die Familie B. wäre im Falle einer Rückkehr nach Albanien allerdings nicht auf sich alleine gestellt, sondern könnte die Hilfe der Familie der Beschwerdeführerin in Anspruch nehmen, um allfällige anfängliche Schwierigkeiten zu überbrücken. Weiter ist in Rechnung zu stellen, dass insbesondere S. B. hierzulande während mehreren Jahren erwerbstätig war und dabei Kenntnisse und Erfahrungen erworben hat, die ihm auch auf dem Arbeitsmarkt in Albanien von Nutzen wären. Unter diesen Umständen ist davon auszugehen, dass der aufgrund seines jungen Alters und auch seiner erfolgreichen Eingliederung in der Schweiz anpassungsfähig erscheinende S. B. - nicht zuletzt mit Hilfe seiner Frau - durchaus in der Lage wäre, in Albanien eine wirtschaftliche Existenz aufzubauen, die es ihm erlauben 8</w:t>
      </w:r>
    </w:p>
    <w:p>
      <w:r>
        <w:t>würde, für sich und seine Familie den Lebensunterhalt zu bestreiten. Von einer existenzbedrohenden Situation im Falle der Rückkehr der Familie B. nach Albanien kann daher nicht ausgegangen werden. Die Töchter D. und E. befinden sich beide noch im Kindesalter (4 und 2 Jahre). Ihre Integration in der Schweiz beziehungsweise ihre Prägung durch die Umwelt ausserhalb des Elternhauses ist mithin noch nicht fortgeschritten. Es könnte ihnen daher ohne weiteres zugemutet werden, mit den Eltern in Albanien zu leben und dort aufzuwachsen. Zusammenfassend ergibt sich somit, dass ein gemeinsames Leben der Familie B. statt in der Schweiz auch in Albanien realisierbar wäre. Es besteht daher kein Anlass, die Beschwerdeführerin gestützt auf Art. 3 Abs. 3 AsylG in die Flüchtlingseigenschaft ihres aus Rest-Jugoslawien stammenden Ehemannes einzubeziehen. Der Einwand, bei einem Nichteinbezug in die Flüchtlingseigenschaft wäre die Wahrung der Familieneinheit bezüglich der fürsorgerischen Betreuung nicht gegeben, da der Ehemann der Beschwerdeführerin durch das HEKS, die Beschwerdeführerin hingegen durch die Wohngemeinde betreut würde, vermag an diesem Ergebnis nichts zu ändern. Diesem unbefriedigenden Umstand könnte zudem ohne weiteres durch geeignete administrative Massnahmen der beteiligten Körperschaften begegnet werden. Festzuhalten bleibt, dass, wie oben ausgeführt, die Abweisung der Beschwerde keinerlei Auswirkungen auf den Asylstatus des Ehemannes und der gemeinsamen Kinder sowie auf eine allfällig aus dem Ausländerrecht oder der Europäischen Menschenrechtskonvention sich ergebende Berechtigung der Beschwerdeführerin auf Verbleib in der Schweiz hat.</w:t>
      </w:r>
    </w:p>
    <w:p>
      <w:r>
        <w:rPr>
          <w:b/>
        </w:rPr>
        <w:t>E. 10</w:t>
      </w:r>
    </w:p>
    <w:p>
      <w:r>
        <w:t>Zusammenfassend folgt, dass die Beschwerdeführerin keine Gründe nach Art. 3 Abs. 1 und 2 AsylG nachweisen oder glaubhaft machen kann und die Voraussetzungen zur Anerkennung als Flüchtling gemäss Art. 3 Abs. 3 AsylG nicht gegeben sind. Das BFF hat das Asylgesuch der Beschwerdeführerin demnach zu Recht abgelehnt. [127] Vgl. oben Fussnote 1, S. 46. [128] Cf. ci-dessus note 2, p. 46. [129] Cfr. sopra nota 3, pag. 48. 9</w:t>
      </w:r>
    </w:p>
    <w:p>
      <w:r>
        <w:t>Schweizerisches Bundesarchiv, Digitale Amtsdruckschriften Archives fédérales suisses, Publications officielles numérisées Archivio federale svizzero, Pubblicazioni ufficiali digitali JAAC 61.7 - Auszug aus einem Entscheid der Schweizerischen Asylrekurskommission vom 20. Februar 1996 In Verwaltungspraxis der Bundesbehörden Dans Jurisprudence des autorités administratives de la Confédération In Giurisprudenza delle autorità amministrative della Confederazione Jahr 1997 Année Anno Band 61 Volume Volume Seite --- Page Pagina Ref. No 150 003 608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