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61.42 vom 11. Juli 1996</w:t>
      </w:r>
    </w:p>
    <w:p>
      <w:r>
        <w:t>Bundesverwaltung, 1996-07-11, DE</w:t>
      </w:r>
    </w:p>
    <w:p>
      <w:r>
        <w:rPr>
          <w:b/>
        </w:rPr>
        <w:t xml:space="preserve">Quelle: </w:t>
      </w:r>
      <w:r>
        <w:t>https://mcp.opencaselaw.ch/entscheid/ch_vb_JAAC_61.42__</w:t>
      </w:r>
    </w:p>
    <w:p>
      <w:r>
        <w:t>FR: CH_VB JAAC 61.42 du 11 juillet 1996</w:t>
      </w:r>
    </w:p>
    <w:p>
      <w:r>
        <w:t>IT: CH_VB JAAC 61.42 del 11 luglio 1996</w:t>
      </w:r>
    </w:p>
    <w:p>
      <w:pPr>
        <w:pStyle w:val="Heading2"/>
      </w:pPr>
      <w:r>
        <w:t>Erwägungen</w:t>
      </w:r>
    </w:p>
    <w:p>
      <w:r>
        <w:rPr>
          <w:b/>
        </w:rPr>
        <w:t>E. 20</w:t>
      </w:r>
    </w:p>
    <w:p>
      <w:r>
        <w:t>Mai 1994 an die Rekurskommission EVD. Er beantragt, den Entscheid des Regierungsrates aufzuheben und die Direktzahlungen für das Jahr 1993 ungekürzt auszurichten. Aus den Erwägungen: (...) 3. Das Verfahren um Ausrichtung von Direktzahlungen wurde vom Beschwerdeführer am 30. April 1993 mit der Einreichung der «Erhebungskarte für die Eidgenössische Viehzählung und die Durchführung agrarpolitischer Massnahmen vom 21. April 1993» und am 26. Mai 1993 mit der Einreichung einer separaten «Erhebungskarte für Ökobeiträge» entsprechend den Art. 11 Abs. 1 der Verordnung vom 26. April 1993 über ergänzende Direktzahlungen in der Landwirtschaft (Direktzahlungsverordnung [DZV], SR 910.131) und Art. 24 Abs. 1 der Verordnung vom 26. April 1993 über Beiträge für besondere ökologische Leistungen in der Landwirtschaft (Öko-Beitragsverordnung [OeBV], SR 910.132) ausgelöst. Am 5. November 1993 erliess das Landwirtschaftsamt die von der Vorinstanz angefochtene Verfügung betreffend Kürzung beziehungsweise Streichung von Direktzahlungen. Aus der Begründung ergibt sich, dass 3</w:t>
      </w:r>
    </w:p>
    <w:p>
      <w:r>
        <w:t>es die Beitragsvoraussetzung «Beachtung der Tierschutzvorschriften» als nicht erfüllt betrachtete. Trotzdem erliess es am 9. Dezember 1993 je eine Beitragsverfügung für die ergänzenden Direktzahlungen und die Öko-Beiträge und sprach darin, wenn auch unter einem Vorbehalt, gestützt auf die Art. 12 Abs. 4 DZV und Art. 28 Abs. 1 OeBV die ungekürzten Beiträge zu. Diese Verfügungen blieben unangefochten und erwuchsen folglich in Rechtskraft. Soweit aus den Akten ersichtlich ist, wurden die Beiträge auch ausbezahlt. Damit ist das Beitragszusicherungsverfahren als rechtskräftig abgeschlossen zu betrachten. Infolgedessen muss die angefochtene Verfügung vom 5. November 1993 betreffend die teilweise Kürzung beziehungsweise Streichung der Direktzahlungen, wie es im übrigen die Wortwahl nahelegt, als Rückforderungsverfügung aufgefasst werden. 4. Unter welchen Voraussetzungen Beiträge gekürzt und verweigert sowie zurückgefordert werden können, ist im Abschnitt «Verwaltungssanktionen, Rückforderung und Rechtsschutz» (Art. 15 bis 17 DZV und Art. 29 bis 31 OeBV) geregelt. Diese Bestimmungen finden offensichtlich nur im Sinne einer Sanktion Anwendung, nachdem der Beitrag bereits zugesichert und ausgerichtet worden ist. Sinngemäss entspricht dies der Regelung für die Rückforderung einer Finanzhilfe (vgl. Art. 25-31 des Bundesgesetzes vom 5. Oktober 1990 über Finanzhilfen und Abgeltungen, Subventionsgesetz [SuG], SR 616.1). Die Beiträge werden insbesondere gekürzt oder verweigert, wenn der Gesuchsteller die Bedingungen und Auflagen nicht einhält (Art. 15 Abs. 1 Bst. c DZV bzw. Art. 29 Abs. 1 Bst. d OeBV). Als verfahrensrechtliche Voraussetzung ist vorgeschrieben, dass «die Nichteinhaltung mit einem rechtskräftigen Entscheid festgestellt werden (muss)». Diesbezüglich ist den Erläuterungen des Bundesamtes für Landwirtschaft vom 27. April 1993 zur DZV und den Erläuterungen vom 26. April 1993 zum Vollzug der OeBV betreffend den Abschnitt «Verwaltungssanktionen, Rückforderung und Rechtsschutz» folgendes zu entnehmen: Art. 15 Abs. 1 Bst. c DZV (bzw. Art. 29 Abs. 1 Bst. d OeBV) stelle sicher, dass die Landwirtschaftsämter nicht in Vollzugsaufgaben involviert werden, für die sie nicht zuständig seien. Deshalb sei eine Kürzung oder Verweigerung nur vorzunehmen, wenn ein rechtskräftiger Entscheid vorliege. Als solche würden Verfügungen und Urteile in landwirtschaftsrelevanten Bereichen gemäss den Bedingungen und Auflagen (Gewässer- und Tierschutz) gelten. Dabei seien nur Entscheide einzubeziehen, die sich auf die Verletzung rechtssetzender Erlasse, das heisst direkt auf Gesetze und/oder Verordnungen stützen. Soweit es um die Beachtung von Bestimmungen eines nicht-landwirtschaftlichen Erlasses wie des Tierschutzgesetzes vom 9. März 1978 (TschG, SR 455) geht, ist demnach zunächst in einem Verfahren nach der entsprechenden Gesetzgebung durch die zuständige Behörde zu klären, ob eine Verletzung vorliegt. Die für eine allfällige Rückforderung von 4</w:t>
      </w:r>
    </w:p>
    <w:p>
      <w:r>
        <w:t>Direktzahlungen zuständige kantonale Behörde hat erst tätig zu werden, wenn ein entsprechender Entscheid vorliegt und dann ihren Entscheid darauf abzustellen. 5. Als Grundlage für eine Rückforderungsverfügung muss also ein rechtskräftiger Entscheid einer Tierschutzbehörde vorliegen (Art. 15 Abs. 1 Bst. c DZV bzw. Art. 29 Abs. 1 Bst. d OeBV). 5.1. Das Landwirtschaftsamt ist im Kanton X die für Direktzahlungen zuständige Behörde und zugleich die für den Bereich der landwirtschaftlichen Tierhaltung zuständige Tierschutzbehörde. Der Regierungsrat trägt unbestrittenermassen die Verantwortung für den Vollzug der Landwirtschafts- und der Tierschutzgesetzgebung, und er ist Beschwerdeinstanz für Entscheide unterer kantonaler Verwaltungsbehörden in diesen Rechtsbereichen. Im Einklang mit dieser Zuständigkeitsordnung haben die Vorinstanzen in einem einzigen Entscheid gleichzeitig eine Verfügung betreffend Tierschutzmassnahmen (Dispositiv Ziff. 2-5) und eine Verfügung betreffend Kürzung und Verweigerung von Direktzahlungen (Dispositiv Ziff. 1) getroffen beziehungsweise bestätigt. Es fragt sich daher, ob dieses Vorgehen angesichts der formellen Voraussetzungen für eine Rückforderungsverfügung (vgl. E. 4) genügend ist, oder ob zwingend zunächst eine «Tierschutzverfügung» zu ergehen und diese Rechtskraft zu erlangen hat, bevor über die Rückforderung von Direktzahlungen entschieden werden darf. 5.2. Das in E. 4 erwähnte Argument des Bundesamtes für Landwirtschaft, wonach Art. 15 Abs. 1 Bst. c DZV beziehungsweise Art. 29 Abs. 1 Bst. d OeBV sicherstellen soll, dass die Landwirtschaftsämter nicht in Vollzugsaufgaben involviert werden, für die sie nicht zuständig sind, vermag im vorliegenden Fall wegen der beidseitigen Zuständigkeit des Landwirtschaftsamtes nicht zu greifen. Bei der gegebenen Zuständigkeit des Landwirtschaftsamtes gebietet das Erfordernis eines rationellen und leistungsfähigen Verwaltungshandelns (vgl. Ulrich Häfelin / Georg Müller, Grundriss des allgemeinen Verwaltungsrechts, Zürich 1993, Rz. 984), Verfahren soweit möglich zusammenzufassen. Dies liegt auch im Interesse des Betroffenen, erleichtert ihm doch dieses konzentrierte Vorgehen, die ihn betreffenden rechtlichen Auswirkungen seines Handelns zu überblicken und die entsprechenden Dispositionen zu treffen. Diese Umstände sprechen grundsätzlich dafür, dass die eng zusammenhängenden Entscheide betreffend Tierschutzmassnahmen und Rückforderung von Direktzahlungen in einer einzigen Verfügung getroffen werden, wie dies im vorliegenden Fall geschehen ist. 5.3. Weiter ist zu prüfen, ob die Verfügung betreffend den Tierschutz ein rechtskräftiger Entscheid (i. S. von Art. 15 Abs. 1 Bst. c DZV und Art. 29 Abs. 1 Bst. d OeBV) ist. Formelle Rechtskraft tritt ein, wenn die Beschwerdefrist unbenutzt abgelaufen ist oder der Entscheid nicht mehr an eine Rechtsmittelinstanz weitergezogen werden kann (vgl. Häfelin / Müller, a. a. O., Rz. 802). Indem zugleich über die Frage der Verletzung von Tierschutzvorschriften und die damit begründete 5</w:t>
      </w:r>
    </w:p>
    <w:p>
      <w:r>
        <w:t>Rückzahlung von Direktzahlungen ein Entscheid getroffen worden ist, liegt in der Verfügung betreffend den Tierschutz offensichtlich noch kein rechtskräftiger Entscheid vor. Da das Vorliegen eines rechtskräftigen Entscheides über die Frage der Verletzung von Tierschutzvorschriften tatbeständliche Voraussetzung für den Erlass einer Verfügung über die Rückzahlung von Direktzahlungen ist, leidet eine Direktzahlungsverfügung, die ohne dieses Tatbestandselement getroffen wird, an einem Mangel. Dadurch ist die Verfügung zwar grundsätzlich wirksam, kann jedoch innert einer bestimmten Frist angefochten werden (vgl. zu fehlerhaften Verfügungen: Häfelin / Müller, a. a. O., Rz. 760 ff.). Da der Beschwerdeführer den Teil des vorinstanzlichen Entscheides, in welchem die Verfügung über die Tierschutzmassnahmen des Landwirtschaftsamtes (Ziff. 2 bis 5 des Dispositivs) bestätigt worden ist, nicht angefochten hat, ist dieser Teil spätestens im Juni 1994 in formelle Rechtskraft erwachsen. Fällt im Verlaufe des Verfahrens der Mangel dahin, indem sich das relevante Tatbestandselement verwirklicht, so ist dies zu berücksichtigen. Denn es ist bei der Entscheidfindung grundsätzlich auf den Sachverhalt abzustellen, wie er sich im Zeitpunkt des Entscheides darstellt (vgl. Alfred Kölz / Isabelle Häner, Verwaltungsverfahren und Verwaltungsrechtspflege des Bundes, Zürich 1993, Rz. 303). Auf den vorliegenden Fall bezogen bedeutet dies, dass die in der DZV und der OeBV in Bezug auf den Entscheid geforderte Rechtskraft im heutigen Zeitpunkt vorliegt. (Die Rekurskommission EVD heisst die Beschwerde gut, weil in der Verfügung der Tierschutzbehörde, auf welche die angefochtene Verfügung Bezug nimmt, nicht ausdrücklich festgestellt wird, dass Tierschutzvorschriften nicht eingehalten wurden) 6</w:t>
      </w:r>
    </w:p>
    <w:p>
      <w:r>
        <w:t>Schweizerisches Bundesarchiv, Digitale Amtsdruckschriften Archives fédérales suisses, Publications officielles numérisées Archivio federale svizzero, Pubblicazioni ufficiali digitali JAAC 61.42 - Auszug aus dem Beschwerdeentscheid der Rekurskommission EVD vom 11. Juli 1996 in Sachen E. gegen Landwirtschaftsamt des Kantons X und Regierungsrat des Kantons X; 94/JG-001 In Verwaltungspraxis der Bundesbehörden Dans Jurisprudence des autorités administratives de la Confédération In Giurisprudenza delle autorità amministrative della Confederazione Jahr 1997 Année Anno Band 61 Volume Volume Seite --- Page Pagina Ref. No 150 003 482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