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60.49 vom 21. September 1995</w:t>
      </w:r>
    </w:p>
    <w:p>
      <w:r>
        <w:t>Bundesverwaltung, 1995-09-21, DE</w:t>
      </w:r>
    </w:p>
    <w:p>
      <w:r>
        <w:rPr>
          <w:b/>
        </w:rPr>
        <w:t xml:space="preserve">Quelle: </w:t>
      </w:r>
      <w:r>
        <w:t>https://mcp.opencaselaw.ch/entscheid/ch_vb_JAAC_60.49__</w:t>
      </w:r>
    </w:p>
    <w:p>
      <w:r>
        <w:t>FR: CH_VB JAAC 60.49 du 21 septembre 1995</w:t>
      </w:r>
    </w:p>
    <w:p>
      <w:r>
        <w:t>IT: CH_VB JAAC 60.49 del 21 settembre 1995</w:t>
      </w:r>
    </w:p>
    <w:p>
      <w:pPr>
        <w:pStyle w:val="Heading2"/>
      </w:pPr>
      <w:r>
        <w:t>Erwägungen</w:t>
      </w:r>
    </w:p>
    <w:p>
      <w:r>
        <w:rPr>
          <w:b/>
        </w:rPr>
        <w:t>E. 3</w:t>
      </w:r>
    </w:p>
    <w:p>
      <w:r>
        <w:t>Gemäss unbestritten gebliebener Angaben des Bundesamtes wurde das Vorprojekt mit der Kostenschätzung und einem Baubeschrieb bereits im April 1991 eingereicht und als Subventionsgesuch behandelt, wobei das 2</w:t>
      </w:r>
    </w:p>
    <w:p>
      <w:r>
        <w:t>Bundesamt im Sommer 1992 eine Verfügung bis Ende Jahr zusicherte. Wegen «bundesinterner Differenzen» erfolgte der Entscheid über die Zusicherung der Bundessubvention erst am 30. September 1994. Das Bundesgesetz vom</w:t>
      </w:r>
    </w:p>
    <w:p>
      <w:r>
        <w:rPr>
          <w:b/>
        </w:rPr>
        <w:t>E. 5</w:t>
      </w:r>
    </w:p>
    <w:p>
      <w:r>
        <w:t>Oktober 1990 über Finanzhilfen und Abgeltungen (Subventionsgesetz [SuG], SR 616.1) ist auf den 1. April 1991 in Kraft getreten. Das dritte Kapitel dieses Gesetzes gilt für alle im Bundesrecht vorgesehenen Finanzhilfen und Abgeltungen, mithin auch für die im vorliegenden Fall zu beurteilende Bundessubvention, soweit das Berufsbildungsrecht nichts Abweichendes vorschreibt (Art. 2 Abs. 1 und 2 SuG). Bezüglich der Frage des anwendbaren Rechts bestimmt Art. 36 Bst. a SuG, dass Gesuche um Finanzhilfen und Abgeltungen nach dem im Zeitpunkt der Gesuchseinreichung geltenden Recht beurteilt werden, wenn die Leistung vor der Erfüllung der Aufgabe verfügt wird. Da in casu die von der Beschwerdeführerin anbegehrte Abgeltung unbestrittenermassen vor der Vollendung des projektierten Erweiterungsbaus verfügt (d. h. zugesichert) wurde, ist grundsätzlich das Recht zum Zeitpunkt der Gesuchseinreichung anzuwenden. Bleibt zu fragen, wann das Beitragsgesuch in casu eingereicht worden ist. Vernünftigerweise darf dieses als (vollständig) «eingereicht» erachtet werden, wenn alle wesentlichen gesuchsrelevanten Unterlagen, die einen Entscheid über das Beitragsgesuch erst ermöglichen, zur Beurteilung vorliegen. Ein Bundesbeitrag kann nur gewährt werden, wenn das Raumprogramm, die Pläne und der Kostenvoranschlag vor Baubeginn genehmigt worden sind und die zuständigen Behörden des Kantons und des Bundes dem Baubeginn zugestimmt haben (Art. 68 der Verordnung vom 7. November 1979 über die Berufsbildung [BBV], SR 412.101). In welcher Form und aufgrund welcher (definitiver) Entscheidgrundlagen der Bundesbeitrag gesprochen werden darf, wird in Art. 69 BBV geregelt, welcher - mit diesem Regelungsinhalt - allerdings erst mit Verordnungsänderung vom 14. Dezember 1992, am 1. Januar 1993 in Kraft getreten ist. Nach dieser Bestimmung kann die Festsetzung eines Bundesbeitrages nach drei verschiedenen Varianten erfolgen. Im vorliegenden Fall hat das Bundesamt ein «Vorprojekt» auf Grundlage einer «Kostenschätzung» als Gesuch entgegengenommen, wobei jenes «laufend optimiert» worden sei. Obwohl es einen Zusicherungsentscheid bis Ende 1992 in Aussicht gestellt hatte, entschied das Bundesamt aus nicht ersichtlichen Gründen erst am 30. September 1994 - und zwar scheinbar in analoger Anwendung von Art. 69 Abs. 1 Bst. b BBV - durch Bestimmung der anrechenbaren Kosten. Da eine entsprechende Regelung in der bis zum 31. Dezember 1992 gültigen Fassung der Berufsbildungsverordnung fehlte, wäre gegen diese Vorgehensweise des Bundesamtes noch nichts einzuwenden. Fraglich bleibt aber unabhängig hiervon, ob es zu Recht auf das fragliche Gesuch eintrat beziehungsweise dieses an die Hand nahm, obwohl offensichtlich noch kein gereiftes, das heisst definitives Projekt mit entsprechendem Kostenvoranschlag vorhanden war. Dieses Prozedere findet weder im Berufsbildungsgesetz noch in der Berufsbildungsverordnung eine Stütze. Aus heutiger Sicht, da die Gesuchsunterlagen keinen provisorischen Charakter mehr haben und letztlich lediglich die Höhe des Bundesbeitrages im Streite steht, aber auch, weil es in der bis zum 31. Dezember 1992 gültigen Fassung der Berufsbildungsverordnung keine Bestimmung gab, welche der heute geltenden Regelung (Art. 69 BBV) entspricht, ist das im Grunde genommen zu frühe Eintreten des Bundesamtes auf das Gesuch nicht mehr, und schon gar nicht zum Nachteil der Beschwerdeführerin, zu korrigieren. 3</w:t>
      </w:r>
    </w:p>
    <w:p>
      <w:r>
        <w:t>Gemäss übereinstimmender Angaben der Parteien war das Bundesamt im September 1992 tatsächlich im Besitz aller wesentlichen und definitiven Entscheidgrundlagen (Projekt und Kostenvoranschlag), um über das Gesuch bis Ende 1992 befinden zu können. Nach dem Gesagten ist daher nachfolgend grundsätzlich von der Anwendbarkeit der Berufsbildungsverordnung in der Fassung vom 7. November 1979, welche bis zum 31. Dezember 1992 in Kraft war, auszugehen. 4. (Nichtanwendbarkeit des Bundesbeschlusses vom 9. Oktober 1992 über die lineare Beitragskürzung in den Jahren 1993-1995, SR 616.62) (...)</w:t>
      </w:r>
    </w:p>
    <w:p>
      <w:r>
        <w:rPr>
          <w:b/>
        </w:rPr>
        <w:t>E. 7</w:t>
      </w:r>
    </w:p>
    <w:p>
      <w:r>
        <w:t>Es bleibt schliesslich noch zu prüfen, ob die Beschwerdeführerin in bezug auf ihr zweites und drittes Rechtsbegehren etwas aus dem Brief des Bundesamtes vom 22. Mai 1991 zu ihren Gunsten ableiten kann. In diesem Zusammenhang ist das aus Art. 4 der Bundesverfassung vom 29. Mai 1874 (BV, SR 101) abgeleitete Gebot von Treu und Glauben zu beachten. Das Schweizerische BGer fasste diesbezüglich seine Rechtsprechung in einem kürzlich ergangenen Entscheid wie folgt zusammen: (Zitat von BGE 116 Ib 185 E. 3c). Das Schreiben des Bundesamtes vom 22. Mai 1991 mag als Vororientierung im Hinblick auf den Zusicherungsentscheid über den zu erwartenden Bundesbeitrag bezeichnet werden. Darin werden die «approximativen» und «mutmasslich» anrechenbaren Kosten aufgrund des Vorprojekts und einer «Kostenschätzung» veranschlagt. Gleichzeitig verweist das Schreiben an mehreren Stellen ausdrücklich auf Reservekosten und andere Kosten, welche noch nicht kontrollierbar seien und allenfalls nicht angerechnet würden. Im genannten Brief wird ausdrücklich darauf hingewiesen, dass die Berechnungen mit entsprechender Vorsicht aufzunehmen seien. Für die definitiven Beträge verweist der Brief ebenfalls ausdrücklich auf den Zusicherungsentscheid, welcher später aufgrund des definitiven Bauprojektes und einer überarbeiteten Kostenermittlung ergehen werde. Aus den erwähnten Stellen war es für die Beschwerdeführerin ohne weiteres erkennbar, dass der mit Brief vom 22. Mai 1991 mitgeteilte mutmassliche Bundesbeitrag, weil noch auf dem Vorprojekt und lediglich einer Kostenschätzung beruhend, erhebliche Änderungen erfahren konnte und somit - was wie erwähnt auch aus den gesetzlichen Bestimmungen hervorgeht - erst mit dem in Aussicht gestellten Zusicherungsentscheid als verbindlich «zugesichert» betrachtet werden durfte. Angesichts dieser Umstände und der Tatsache, dass über die Lehrmittel noch nicht beziehungsweise erst nach Einreichung der Abrechnung entschieden würde, kann der Einwand der Beschwerdeführerin, sie hätte nicht mit einer Verminderung der anrechenbaren Kosten rechnen müssen, nicht gehört werden. Der Brief des Bundesamtes vom 22. Mai 1991 kann nicht als verbindliche behördliche Zusicherung im Sinne der zitierten Rechtsprechung qualifiziert werden. Die Beschwerdeführerin kann sich somit auch nicht auf den Grundsatz von Treu und Glauben (Art. 4 BV) berufen beziehungsweise geniesst hieraus nicht den Schutz aufgrund berechtigten Vertrauens. (Die Rekurskommission EVD weist die Beschwerde ab) 4</w:t>
      </w:r>
    </w:p>
    <w:p>
      <w:r>
        <w:t>Schweizerisches Bundesarchiv, Digitale Amtsdruckschriften Archives fédérales suisses, Publications officielles numérisées Archivio federale svizzero, Pubblicazioni ufficiali digitali JAAC 60.49 - Auszug aus dem Beschwerdeentscheid der Rekurskommission EVD vom 21. September 1995 in Sachen Einwohnergemeinde X gegen Bundesamt für Industrie, Gewerbe und Arbeit; 94/4L-013 In Verwaltungspraxis der Bundesbehörden Dans Jurisprudence des autorités administratives de la Confédération In Giurisprudenza delle autorità amministrative della Confederazione Jahr 1996 Année Anno Band 60 Volume Volume Seite --- Page Pagina Ref. No 150 003 095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