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60.32 vom 7. März 1995</w:t>
      </w:r>
    </w:p>
    <w:p>
      <w:r>
        <w:t>Bundesverwaltung, 1995-03-07, DE</w:t>
      </w:r>
    </w:p>
    <w:p>
      <w:r>
        <w:rPr>
          <w:b/>
        </w:rPr>
        <w:t xml:space="preserve">Quelle: </w:t>
      </w:r>
      <w:r>
        <w:t>https://mcp.opencaselaw.ch/entscheid/ch_vb_JAAC_60.32__</w:t>
      </w:r>
    </w:p>
    <w:p>
      <w:r>
        <w:t>FR: CH_VB JAAC 60.32 du 7 mars 1995</w:t>
      </w:r>
    </w:p>
    <w:p>
      <w:r>
        <w:t>IT: CH_VB JAAC 60.32 del 7 marzo 1995</w:t>
      </w:r>
    </w:p>
    <w:p>
      <w:pPr>
        <w:pStyle w:val="Heading2"/>
      </w:pPr>
      <w:r>
        <w:t>Erwägungen</w:t>
      </w:r>
    </w:p>
    <w:p>
      <w:r>
        <w:rPr>
          <w:b/>
        </w:rPr>
        <w:t>E. 1</w:t>
      </w:r>
    </w:p>
    <w:p>
      <w:r>
        <w:t>L’art. 8a LAsi doit être compris dans son sens strict. Sans préjudice de leur allégation abusive ou non, les motifs subjectifs postérieurs à la fuite, dans la mesure où ils sont déterminants pour la reconnaissance de la qualité de réfugié, conduisent toujours à l’exclusion de l’asile (consid. 7).</w:t>
      </w:r>
    </w:p>
    <w:p>
      <w:r>
        <w:rPr>
          <w:b/>
        </w:rPr>
        <w:t>E. 2</w:t>
      </w:r>
    </w:p>
    <w:p>
      <w:r>
        <w:t>Wegweisungsvollzug der Beschwerdeführer würde bereits deshalb gegen das Non-refoulement-Prinzip verstossen, weil sich namentlich der Beschwerdeführer zwischenzeitlich aktiv an Demonstrationen in der Schweiz beteiligt habe, wo eine Unabhängigkeit Kosovos gefordert worden sei. Im Nachgang zu ihrer Rechtsmitteleingabe legten die Beschwerdeführer diverse, ihre exilpolitischen Aktivitäten bestätigende, Dokumente ins Recht. Am 10. März 1993 zog das BFF seine Verfügung vom 14. August 1992 teilweise in Wiedererwägung und ordnete gestützt auf subjektive Nachfluchtgründe die vorläufige Aufnahme der Beschwerdeführer an. Die weitergehende Zuerkennung von Asyl lehnte es jedoch mit der Begründung ab, diese setze neben der Flüchtlingseigenschaft das Fehlen eines Asylausschlussgrundes voraus. Ein Asylausschlussgrund liege unter anderem dann vor, «wenn ein Ausländer durch , das heisst, erst durch seine Ausreise aus dem Heimat- oder Herkunftsstaat oder wegen seines Verhaltens nach der Ausreise, Flüchtling im Sinne von Art. 3 des Asylgesetzes vom 5. Oktober 1979 (AsylG, SR 142.31) wurde (vgl. Art. 8a AsylG).» Die Rechtsfolge von Art. 8a AsylG würde lediglich dann ausbleiben, wenn der Beschwerdeführer bereits durch sein Verhalten vor Verlassen der Heimat seine Flüchtlingseigenschaft begründet hätte. Mit Eingabe vom 13. April 1993 fochten die Beschwerdeführer auch die vorinstanzliche Verfügung vom 10. März 1993 an, soweit ihnen kein Asyl gewährt wurde. Das BFF schloss in seiner Vernehmlassung vom 11. Februar 1994 auf Abweisung der Beschwerden vom 17. September 1992 und vom 13. April 1993. Die Schweizerische Asylrekurskommission (ARK) weist die Beschwerden ab. Sie bejaht zwar grundsätzlich die Glaubhaftigkeit der ausreisebestimmenden Ereignisse, spricht ihnen aber sowohl unter dem Gesichtspunkt einer effektiven staatlichen Vorverfolgung als auch unter dem Aspekt einer begründeten Furcht vor künftiger staatlicher Verfolgung eine rechtsgenügliche Asylrelevanz ab. Aus den Erwägungen:</w:t>
      </w:r>
    </w:p>
    <w:p>
      <w:r>
        <w:rPr>
          <w:b/>
        </w:rPr>
        <w:t>E. 6</w:t>
      </w:r>
    </w:p>
    <w:p>
      <w:r>
        <w:t>Nach ihrer Einreise in die Schweiz haben sich der Beschwerdeführer und seine Ehefrau - sowohl im Rahmen von folkloristischen Tanzaufführungen als auch durch ihre Teilnahme an Kosovo-Demonstrationen - in regimekritischer Weise betätigt. Ihre exilpolitischen Aktivitäten sind durch entsprechende Beweismittel belegt. Das BFF hat daraufhin am 10. März 1993 in teilweiser Wiedererwägung seiner Verfügung vom 14. August 1992 gestützt auf subjektive Nachfluchtgründe die Flüchtlingseigenschaft der Beschwerdeführer bejaht und deren vorläufige Aufnahme angeordnet. Es hat damit implizit anerkannt, dass einerseits «der Verfolgerstaat mit erheblicher Wahrscheinlichkeit von den Aktivitäten im Ausland erfahren hat und» den/die Beschwerdeführer «deshalb verfolgen würde und» andererseits «die drohende 3</w:t>
      </w:r>
    </w:p>
    <w:p>
      <w:r>
        <w:t>Bestrafung oder sonstige Behandlung im Heimatstaat alle Voraussetzungen des Verfolgungsbegriffs erfüllt» (vgl. Kälin Walter, Grundriss des Asylverfahrens, Basel / Frankfurt a. M. 1990, S. 135).</w:t>
      </w:r>
    </w:p>
    <w:p>
      <w:r>
        <w:rPr>
          <w:b/>
        </w:rPr>
        <w:t>E. 7</w:t>
      </w:r>
    </w:p>
    <w:p>
      <w:r>
        <w:t>Der Beschwerdeführer gründet bereits sein Asylgesuch auf Schwierigkeiten zufolge seines Engagements in einer Folkloregruppe im Heimatstaat. Insoweit kann in seinen Aktivitäten in der Schweiz tatsächlich eine gewisse Fortführung einer bereits im Heimatstaat ausgeführten Tätigkeit erblickt werden, auch wenn aus den Angaben des Beschwerdeführers hervorgeht, dass sich seine oppositionelle Gesinnung im Heimatland nicht dergestalt gegen aussen manifestierte, wie dies in der Schweiz der Fall war. Aufgrund der vorstehenden Ausführungen geht indessen hervor, dass der Beschwerdeführer bereits vor seiner Ausreise ein gewisses Misstrauen der heimatlichen Behörden auf sich gezogen hat. In der Person des Beschwerdeführers sind aufgrund der Aktenlage nicht nur subjektive Nachfluchtgründe, sondern darüber hinaus auch - wenngleich für sich allein betrachtet nicht asylgenügliche - (Vor)Fluchtgründe gegeben. Es stellt sich im folgenden die Frage, ob der Asylausschlussgrund von Art. 8a AsylG absoluten Charakter hat, mithin stets zur Anwendung gelangt, solange die (Vor)Fluchtgründe nicht bereits für sich allein betrachtet zur Anerkennung der Flüchtlingseigenschaft führen, oder ob er nur zum Tragen kommt, wenn sich ein Asylgesuch allein auf subjektive Nachfluchtgründe stützt. Mit anderen Worten gilt es zu prüfen, ob das Vorliegen subjektiver Nachfluchtgründe im Einzelfall zur Asylgewährung führen kann, wenn bereits vor der Ausreise gewisse Fluchtgründe bestanden, diese aber erst im Zusammenhang mit den Nachfluchtgründen die flüchtlingsrelevante Intensität und Aktualität erlangt haben. Art. 8a AsylG lautet, soweit hier interessierend, wie folgt: «Einem Ausländer wird kein Asyl gewährt, wenn er erst [...] wegen seines Verhaltens nach der Ausreise Flüchtling im Sinne von Art. 3 [AsylG] wurde.» a. Eine Klärung der Kontroverse aufgrund des reinen Wortlauts der Gesetzesbestimmung erscheint nicht möglich. Aufgrund einer grammatikalischen Auslegung (unter spezieller Berücksichtigung des Wortes «erst») können abweichende Bedeutungsinhalte zwischen der deutschen Wortfassung einerseits, der französischen und italienischen Formulierung (seul, soltanto) andererseits, zumindest nicht ausgeschlossen werden. b. Ein näherer Blick in die Entstehungsgeschichte zeigt demgegenüber klar auf, dass man sich bei der Schaffung der Gesetzesnorm von Art. 8a AsylG durchaus darüber im klaren war, dass mit der gewählten Formulierung, insbesondere dem Wörtchen «erst» (statt «allein»), unterschiedslos alle Fälle subjektiver Nachfluchtgründe unter diese Bestimmung subsumiert werden, mithin bewusst keine Unterscheidung zwischen missbräuchlicher und nicht missbräuchlicher Setzung subjektiver Nachfluchtgründe vorgenommen wurde. Besonders deutlich geht dies aus dem Protokoll der vierten Sitzung der den Bundesbeschluss vom 22. Juni 1990 über Asylverfahren (AVB) vorbereitenden Expertenkommission vom 17./18. Januar 1990 hervor. Unter anderem wurde dort ausgeführt: 4</w:t>
      </w:r>
    </w:p>
    <w:p>
      <w:r>
        <w:t>«Das Wort öffnet die Tore für die Argumentation. Bei verschiedenen Vorfällen» (solche vor und solche nach der Ausreise) «macht die Gesamtheit die betroffene Person zum Flüchtling ... Mit der Formulierung würde diese Problematik entfallen. Dies deshalb, weil auf diese Art der entscheidende Grund bestimmt wird...» (Protokoll, a. a. O., S. 13) Und: «Wenn wir Art. 8(a) auf Missbrauchstatbestände einschränken, gibt es unlösbare Probleme. Gerade bei den exilpolitischen Tätigkeiten können wir nicht von Rechtsmissbrauch reden. Dies ist ein elementares, verfassungsmässiges Recht (Meinungsfreiheit). Gerade diese Fälle würden dann nicht erfasst.» (Protokoll, a. a. O., S. 15) Bereits diese Zitate weisen eindringlich darauf hin, dass die Formulierung von Art. 8a AsylG letztlich deshalb gewählt wurde, weil die Experten die mit einer - denkbaren - Beschränkung des Tatbestandes von Art. 8a AsylG auf Missbrauchstatbestände zwangsläufig verbundenen Beweisschwierigkeiten, mithin Abgrenzungsprobleme und Abklärungsaufwand, verhindern wollten. Aus dem Gesagten erhellt, dass bei Art. 8a AsylG nach dem Willen der unmittelbar an seiner Schaffung Beteiligten aus Gründen der Praktikabilität ausdrücklich auf jegliche Form der Unterscheidung zwischen missbräuchlicher und nichtmissbräuchlicher Geltendmachung von subjektiven Nachfluchtgründen verzichtet werden sollte. Vielmehr sollte er als generell gefasster gesetzlicher Asylausschlussgrund ausnahmslos zur Verweigerung des Asyls, jedoch ebenso ausnahmslos zur Anerkennung der Flüchtlingseigenschaft des ihn verwirklichenden Gesuchstellers führen. Der Bundesrat hat zudem in seiner Botschaft zum AVB der Forderung einzelner Vernehmlassungsparteien, die Anwendung des vorgeschlagenen Art. 8a AsylG auf Rechtsmissbrauchstatbestände zu beschränken, unter nochmaligem Hinweis auf «unlösbare Beweisschwierigkeiten» eine Absage erteilt (BBl 1990 II 613). Mit der Formulierung «unlösbare Beweisschwierigkeiten» könnte zwar die Meinung aufkommen, es sei eine Differenzierung je nach Grad der Beweisschwierigkeit vorzunehmen, etwa indem beispielsweise «offensichtlich» nicht rechtsmissbräuchliche subjektive Nachfluchtgründe nicht unter Art. 8a AsylG fallen würden. Dass der Bundesrat indessen keine solche Differenzierung anstrebte, ergibt sich daraus, dass er die Gesetzesnorm nicht entsprechend ergänzte, die absolute Fassung des Art. 8a AsylG vielmehr unverändert beliess. Diese Auffassung des Bundesrates ist auch in der parlamentarischen Debatte vom Juni 1990 unbestritten geblieben. Die einzige - indessen bestätigende - Wortmeldung stammte von Berichterstatter Jagmetti: «Art. 8a war in beiden Kommissionen und auch im Nationalrat unbestritten. ... Wer Fluchtgründe setzt, nachdem er sein Heimatland verlassen hat, erhält bei uns kein Asyl ...» (Amt. Bull. 1990 354). 5</w:t>
      </w:r>
    </w:p>
    <w:p>
      <w:r>
        <w:t>Eine historische, an der Entstehungsgeschichte ausgerichtete Auslegung kommt daher zum Schluss, dass der Asylausschlussgrund von Art. 8a AsylG absolut - ungeachtet einer Unterscheidung zwischen missbräuchlicher und nichtmissbräuchlicher Schaffung von subjektiven Nachfluchtgründen - gilt. c. Zum gleichen Ergebnis wie die historische führt auch die systematische Auslegung von Art. 8a AsylG. Jener ist - genau besehen - eine Ausnahmebestimmung zu Art. 2 AsylG, wonach Flüchtlingen «nach diesem Gesetz Asyl» zu gewähren ist (zum Flüchtlingsbegriff: vgl. Art. 3 AsylG). Mit der vierten Asylgesetzrevision vom 22. Juni 1990 ist durch die Statuierung von Art. 8a AsylG die gesetzliche Grundlage geschaffen worden, um Personen vom Asyl auszunehmen, wenn sie erst (...) wegen ihres Verhaltens nach der Ausreise Flüchtlinge im Sinne von Art. 3 AsylG geworden sind. Die Flüchtlingseigenschaft führt demnach nur noch zu einem Asylanspruch, wenn (asylrelevante) (Vor)Fluchtgründe oder objektive Nachfluchtgründe gegeben sind. Sind sie erfüllt, entfällt die Anwendbarkeit von Art. 8a AsylG, selbst wenn der Gesuchsteller zusätzlich subjektive Nachfluchtgründe verwirklicht hat. Sind sie demgegenüber nicht (bzw. nicht ganz) erfüllt, entfällt mit Blick auf Art. 8a AsylG die Möglichkeit, Asyl zu gewähren. d. Die Schweiz hatte schon vor Erlass des Asylgesetzes vom 5. Oktober 1979 Gesuchstellern mit subjektiven Nachfluchtgründen regelmässig Asyl verweigert und führte diese Praxis auch später fort (Kälin, a. a. O., S. 186 f.). Begründet wurde die Praxis letztlich damit, dass es nicht in das Belieben des einzelnen gestellt werden sollte, einen Asylanspruch zu begründen (Werenfels Samuel, Der Begriff des Flüchtlings im schweizerischen Recht, Bern u. a. 1987, S. 359). Auch Gesuchstellern, die schon in ihrer Heimat politisch tätig waren und erst durch die Fortsetzung ihres Engagements im Exil eine offenkundige Verfolgungsgefahr auslösten, wurde kein Asyl gewährt. Zeitweise Versuche des BFF, die Praxis hier etwas zu lockern, scheiterten schlussendlich daran, dass «eine verbindliche Grenzziehung bezüglich der Asylrelevanz sich als kaum möglich erwies» (Werenfels, a. a. O., S. 359 f.). Anlässlich der Revision des Asylgesetzes im Jahre 1990 ist mit Art. 8a AsylG eine klare gesetzliche Grundlage für den Asylausschluss bei Vorliegen subjektiver Nachfluchtgründe eingeführt worden. Damit wurde gleichzeitig - im Sinne eines Mindeststandards - erreicht, dass Personen mit subjektiven Nachfluchtgründen prinzipiell als Flüchtlinge im Sinne von Art. 3 AsylG anerkannt und hiermit automatisch vom Grundsatz der Nichtrückschiebung gemäss Art. 45 AsylG erfasst werden (vgl. Botschaft, BBl 1990 II 613). Der Zweck der neugeschaffenen Geset-zesnorm des Art. 8a AsylG bestand also einzig darin, die gesetzesanwendenden Behörden künftig zur strikten Einhaltung der Flüchtlingskonvention vom 28. Juli 1951 (FK, SR 0.142.30), insbesondere deren Art. 33 Abs. 1, zu zwingen, also jeweils klar zwischen Flüchtlingen und Nicht-Flüchtlingen zu unterscheiden (vgl. Botschaft, BBl 1990 II 658 f.; zu den weiteren Rechten des Konventionsflüchtlings vgl. Amann Christine, die Rechte des Flüchtlings, Baden-Baden 1994, S. 84 ff., 164 f.).</w:t>
      </w:r>
    </w:p>
    <w:p>
      <w:r>
        <w:rPr>
          <w:b/>
        </w:rPr>
        <w:t>E. 8</w:t>
      </w:r>
    </w:p>
    <w:p>
      <w:r>
        <w:t>Aufgrund der vorstehenden Erwägungen ergibt sich, dass Art. 8a AsylG absolut verstanden werden muss, subjektive Nachfluchtgründe mithin unbekümmert darum, ob sie rechtsmissbräuchlich gesetzt werden oder nicht, generell zu einem Asylausschluss führen, solange sie für die Zuerkennung der Flüchtlingseigenschaft bestimmend sind. Die vom Gesetzgeber gewollte 6</w:t>
      </w:r>
    </w:p>
    <w:p>
      <w:r>
        <w:t>Bestimmung subjektiver Nachfluchtgründe als Asylausschlussgrund verbietet ein Addieren solcher Gründe mit (Vor)Flucht- beziehungsweise objektiven Nachfluchtgründen, die für sich allein nicht zur Anerkennung der Flüchtlingseigenschaft ausreichen (entgegen der Meinung von Kälin, a. a. O., S. 188; und Bersier Roland, Droit d’asile et statut du réfugié en Suisse, 2. Aufl., Lausanne 1991, S. 62, für die eine Kombination von Vor- und Nachfluchtgründen Asylrelevanz schaffen kann).</w:t>
      </w:r>
    </w:p>
    <w:p>
      <w:r>
        <w:rPr>
          <w:b/>
        </w:rPr>
        <w:t>E. 9</w:t>
      </w:r>
    </w:p>
    <w:p>
      <w:r>
        <w:t>Zusammenfassend gelangt die Kommission mit der Vorinstanz zum Schluss, dass die Beschwerdeführer und ihre Kinder zufolge subjektiver Nachfluchtgründe Flüchtlinge im Sinne von Art. 3 AsylG sind, ihre Asylgesuche jedoch gestützt auf Art. 8a AsylG abzuweisen sind. Lehnt das BFF das Asylgesuch ab oder tritt es nicht darauf ein, so verfügt es in der Regel die Wegweisung aus der Schweiz und ordnet deren Vollzug an (Art. 17 Abs. 1 AsylG). Mangels entsprechender Anzeige der kantonalen Behörden können die Beschwerdeführer nicht mit der Erteilung einer fremdenpolizeilichen Aufenthaltsbewilligung rechnen. Ihre Wegweisung erfolgte demnach zu Recht. Da der Vollzug der Wegweisung gestützt auf Art. 14a Abs. 3 des BG vom 26. März 1931 über Aufenthalt und Niederlassung der Ausländer (ANAG, SR 142.20) als unzulässig zu betrachten ist, ordnete das BFF mit Verfügung vom 10. März 1993 zu Recht die vorläufige Aufnahme der Beschwerdeführer an. [15] Vgl. oben Fussnote 1, S. 239. [16] Cf. ci-dessus note 2, p. 240. [17] Cfr. sopra nota 3, pag. 242. 7</w:t>
      </w:r>
    </w:p>
    <w:p>
      <w:r>
        <w:t>Schweizerisches Bundesarchiv, Digitale Amtsdruckschriften Archives fédérales suisses, Publications officielles numérisées Archivio federale svizzero, Pubblicazioni ufficiali digitali JAAC 60.32 - Auszug aus einem Entscheid der Schweizerischen Asylrekurskommission vom 7. März 1995 In Verwaltungspraxis der Bundesbehörden Dans Jurisprudence des autorités administratives de la Confédération In Giurisprudenza delle autorità amministrative della Confederazione Jahr 1996 Année Anno Band 60 Volume Volume Seite --- Page Pagina Ref. No 150 003 041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