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60.28 vom 27. Juni 1995</w:t>
      </w:r>
    </w:p>
    <w:p>
      <w:r>
        <w:t>Bundesverwaltung, 1995-06-27, DE</w:t>
      </w:r>
    </w:p>
    <w:p>
      <w:r>
        <w:rPr>
          <w:b/>
        </w:rPr>
        <w:t xml:space="preserve">Quelle: </w:t>
      </w:r>
      <w:r>
        <w:t>https://mcp.opencaselaw.ch/entscheid/ch_vb_JAAC_60.28__</w:t>
      </w:r>
    </w:p>
    <w:p>
      <w:r>
        <w:t>FR: CH_VB JAAC 60.28 du 27 juin 1995</w:t>
      </w:r>
    </w:p>
    <w:p>
      <w:r>
        <w:t>IT: CH_VB JAAC 60.28 del 27 giugno 1995</w:t>
      </w:r>
    </w:p>
    <w:p>
      <w:pPr>
        <w:pStyle w:val="Heading2"/>
      </w:pPr>
      <w:r>
        <w:t>Erwägungen</w:t>
      </w:r>
    </w:p>
    <w:p>
      <w:r>
        <w:rPr>
          <w:b/>
        </w:rPr>
        <w:t>E. 1</w:t>
      </w:r>
    </w:p>
    <w:p>
      <w:r>
        <w:t>La possibilité d’un retour volontaire dans le pays d’origine s’oppose a priori à l’admission provisoire fondée sur l’impossibilité de l’exécution du renvoi (consid. 8.a). Le retour volontaire au Kosovo d’un demandeur d’asile débouté, sans documents de voyage valables, n’est plus possible depuis novembre 1994 (consid. 8.b).</w:t>
      </w:r>
    </w:p>
    <w:p>
      <w:r>
        <w:rPr>
          <w:b/>
        </w:rPr>
        <w:t>E. 2</w:t>
      </w:r>
    </w:p>
    <w:p>
      <w:r>
        <w:t>Un refoulement sous la contrainte d’un demandeur d’asile débouté (non criminel) dépourvu de documents de voyage n’est plus possible depuis novembre 1994 (consid. 8.c)</w:t>
      </w:r>
    </w:p>
    <w:p>
      <w:r>
        <w:rPr>
          <w:b/>
        </w:rPr>
        <w:t>E. 3</w:t>
      </w:r>
    </w:p>
    <w:p>
      <w:r>
        <w:t>L’ODR peut prononcer une admission provisoire fondée sur l’impossibilité de l’exécution du renvoi, lorsqu’il n’est pas possible de déterminer la date à partir de laquelle un retour volontaire ou un refoulement sous la contrainte pourront se réaliser. Il pourra en faire de même lorsque cette date est déterminable, mais que la période pendant laquelle durera l’impossibilité de l’exécution du renvoi dépassera une année au moins (consid. 8.d).</w:t>
      </w:r>
    </w:p>
    <w:p>
      <w:r>
        <w:rPr>
          <w:b/>
        </w:rPr>
        <w:t>E. 4</w:t>
      </w:r>
    </w:p>
    <w:p>
      <w:r>
        <w:t>Se l’impossibilità dell’esecuzione dell’allontanamento perdura già da un anno e se questa situazione tende a persistere per un periodo indeterminato, dev’essere pronunciata l’ammissione provvisoria (consid. 8.e). Zusammenfassung des Sachverhalts: Der Beschwerdeführer reichte am 21. September 1990 in der Schweiz ein Asylgesuch ein. Mit Verfügung vom 27. August 1993 lehnte das Bundesamt für Flüchtlinge (BFF) dieses ab und ordnete die Wegweisung aus der Schweiz an. Die dagegen erhobene Beschwerde vom 25. September 1993 wies die Schweizerische Asylrekurskommission (ARK) mit Urteil vom 8. Februar 1994 ab. Mit Eingabe vom 13. Oktober 1994 beim BFF ersuchte der Beschwerdeführer durch seinen Rechtsvertreter im Wegweisungspunkt um Wiedererwägung der Verfügung des BFF vom 27. August 1993 und des Urteils der ARK vom</w:t>
      </w:r>
    </w:p>
    <w:p>
      <w:r>
        <w:rPr>
          <w:b/>
        </w:rPr>
        <w:t>E. 8</w:t>
      </w:r>
    </w:p>
    <w:p>
      <w:r>
        <w:t>Februar 1994. Zur Begründung wurde im wesentlichen geltend gemacht, aufgrund nachträglich erfahrener «Undurchführbarkeitstatsachen» würde sich eine veränderte Sachlage ergeben. Beim Versuch, zu Reisepapieren zu gelangen, habe sich die Unmöglichkeit deren Beschaffung herausgestellt. Aktenmässig belegt beziehungsweise geltend gemacht wurden die folgenden Vorbereitungshandlungen für die Ausreise oder Ausschaffung: Fristansetzung durch die Fremdenpolizei am 16. Februar 1994 zur Beschaffung eines Reisepapieres per 6. März 1994; Besprechung bei der Fremdenpolizei mit dem Beschwerdeführer am 14. März 1994 [auf Vorladung] bezüglich Ausreisepläne; schriftliches Gesuch der Fremdenpolizei beim jugoslawischen Generalkonsulat in Zürich um Ausstellung eines «Putni-List» (Rückreisepapier) am 14. März 1994, unter Beilage einer Passverlustanzeige; Ansetzung der Ausreisefrist per 15. Mai 1994 mit Arbeitsbewilligung bis zum gleichen Tag; Ausreise nach Deutschland mit gefälschter Identitätskarte am 22. Mai 1994; Rückübernahme durch die Schweizer Behörden am 1. Juli 1994; Ausschaffungshaft vom 1. bis 26. Juli 1994; neue Ausreisefrist bis 31. Juli 1994; angebliche Vorsprache des Beschwerdeführers in Begleitung eines Zeugen beim jugoslawischen Generalkonsulat am 3. August 1994, ohne in das Haus eingelassen worden zu sein [Wartezeit auf der Strasse angeblich von 09.00 bis 15.30 Uhr]; angeblich wiederholte Telefongespräche des Beschwerdeführers mit seinem Cousin A. H. in Kosovo zwecks Erhalts eines Passes; angebliches Vorsprechen und Passbeantragen von A. H. auf dem Passbüro in Prishtina; Aktennotizen der Fremdenpolizei über telefonische Rückfragen beim Generalkonsulat am 29. Juni 1994, 11., 19. und 26. Juli 1994 sowie 9. Januar 1995; schriftliche Nachfrage der Fremdenpolizei beim Generalkonsulat vom 17. August 1994. Der Beschwerdeführer stellte sich auf den Standpunkt, angesichts dieser Umstände sei, da auch die Fremdenpolizei jede weitere Bemühung zur Beschaffung von Reisepapieren als aussichtslos erachte, die Unmöglichkeit des Wegweisungsvollzuges somit erwiesen. 3</w:t>
      </w:r>
    </w:p>
    <w:p>
      <w:r>
        <w:t>Am 26. Oktober 1994 wies das BFF das Wiedererwägungsgesuch ab, soweit es darauf eintrat, und stellte fest, dass die Verfügung vom 27. August 1993 sowie das Urteil der ARK vom 8. Februar 1994 rechtskräftig und vollziehbar seien. Zur Begründung führte das BFF im wesentlichen aus, dass es dem Beschwerdeführer zuzumuten gewesen wäre, sich um die Beschaffung der notwendigen Reisepapiere zu kümmern. Infolge der fehlenden Mitwirkung des Beschwerdeführers bei der Papierbeschaffung habe die Fremdenpolizei St. Gallen beim Generalkonsulat der Bundesrepublik Jugoslawien ein Gesuch um Ausstellung eines «Putni-List» gestellt. Die Antwort darauf stehe zur Zeit noch aus. Zudem müsse mit längeren Bearbeitungsfristen von Anträgen auf Ausstellung von Ersatzreisedokumenten durch die jugoslawischen Vertretungen in der Schweiz gerechnet werden. Diese Verzögerungen seien jedoch nicht auf ein unkooperatives Verhalten dieser Vertretungen zurückzuführen, sondern auf die mit der Überprüfung der heutigen Staatsangehörigkeit der Betroffenen verbundenen Abklärungen vor Ort. Der Beschwerdeführer beantragt mit Eingabe vom 28. November 1994 die Aufhebung der angefochtenen Verfügung. Der Beschwerdegegner sei anzuweisen, auf das Wiedererwägungsgesuch einzutreten. Der Vollzug der Wegweisung sei auszusetzen. Die Begründung folgt im wesentlichen derjenigen des Wiedererwägungsgesuchs vom 13. Oktober 1994. Ergänzend wird ausgeführt, dass die angefochtene Verfügung den Anspruch auf rechtliches Gehör verletze, indem die Vorinstanz sich weigere, den geschuldeten Entscheid betreffend Eintreten und Undurchführbarkeit des Wegweisungsvollzugs zu fällen. Mit Zwischenverfügung vom 22. Dezember 1994 wurde das Gesuch um Aussetzung des Vollzugs der Wegweisung, soweit darauf einzutreten war, abgewiesen. Gleichzeitig wurde bei der Fremdenpolizei des Kantons St. Gallen einen Bericht über die Unmöglichkeit des Wegweisungsvollzugs eingeholt. Das BFF stellte in seiner Vernehmlassung vom 10. März 1995 den Antrag auf Sistierung des Beschwerdeverfahrens, eventualiter Abweisung der Beschwerde. Im gleichen Schreiben konstatierte es allerdings, das heute auf das Wiedererwägungsgesuch einzutreten wäre und begründet materiell, weshalb diesfalls das Gesuch abzuweisen wäre. Die ARK heisst die Beschwerde gut und weist das BFF an, den Beschwerdeführer vorläufig aufzunehmen. Aus den Erwägungen: 3. Von einer in der Vernehmlassung vom 10. März 1995 durch das BFF beantragten Sistierung ist abzusehen. Es besteht kein Anlass, die weitere Entwicklung abzuwarten. Eine Beschwerde ist so zu entscheiden, wie sich die Sachlage zur Zeit ergibt. 4. Die ARK beschränkt sich bei der Beurteilung von Beschwerden gegen Nichteintretensentscheide in konstanter Praxis auf die Überprüfung der Frage, ob die Vorinstanz zu Recht auf das Gesuch nicht eingetreten ist (vgl. VPB 58.54 mit weiteren Hinweisen; VPB 59.49). Die Beurteilungszuständigkeit der Beschwerdeinstanz ist somit darauf beschränkt, im Fall der Begründetheit des Rechtsmittels die angefochtene Verfügung aufzuheben und die Sache 4</w:t>
      </w:r>
    </w:p>
    <w:p>
      <w:r>
        <w:t>zu neuer Entscheidung an die Vorinstanz zurückgehen zu lassen. Eine neue Verfügung an Stelle der aufgehobenen hätte gegebenenfalls die Vorinstanz zu treffen (vgl. Gygi Fritz, Bundesverwaltungsrechtspflege, 2. Aufl., Bern 1983, S. 231). a. Im vorliegenden Fall hat allerdings die Vorinstanz in ihrer Vernehmlassung vom 10. März 1995 folgendes verlauten lassen: «Am 28. November 1994 ordnete das Verkehrsministerium in Belgrad weitere Restriktionen für die Einreise seiner eigenen Staatsangehörigen an. Die neuen Richtlinien haben die momentane Rückreise von abgewiesenen Asylbewerbern aus Westeuropa nach Restjugoslawien erheblich erschwert. Ab diesem Zeitpunkt konnte das BFF denn auch lediglich in wenigen Einzelfällen Putni-List für Kosovo-Albaner erwirken. Das BFF geht davon aus, dass seit dem Inkrafttreten der Richtlinien vom 28. November 1994 für abgewiesene Asylbewerber aus Kosovo albanischer Ethnie die selbständige Rückreise zum heutigen Zeitpunkt schwierig ist (...). Die Einreisemöglichkeit für einzelne weggewiesene Asylbewerber nach Jugoslawien hängt heute vielmehr vom guten Willen der Grenzbehörden ab.» Die Vorinstanz zieht daraus den Schluss: «Nach der Beschwerdeeinreichung ist mit dem Erlass der Richtlinien vom 28. November 1994 eine neue Situation eingetreten, welche die selbständige Ausreise erheblich erschwert hat. Demnach wäre aus heutiger Sicht auf das Wiedererwägungsgesuch einzutreten (weil seit Erlass der angefochtenen Verfügung wesentlich veränderte Sachlage), dieses indessen abzuweisen. Dies weil mit Kreisschreiben vom 18. Januar 1995 die Ausreisefrist für den Beschwerdeführer bis zum 31. Mai 1995 erstreckt wurde, demnach heute kein zwangsweiser Vollzug der Wegweisung zur Diskussion steht und somit auch kein Raum für die Anordnung einer Ersatzmassnahme besteht.» Diese Einschätzung der Vorinstanz trifft auch nach Meinung der ARK offensichtlich zu. Die zum Eintreten auf das Wiedererwägungsgesuch verpflichtende Veränderung der Sachlage besteht insbesondere in den neuen Richtlinien des rest-jugoslawischen Verkehrsministeriums in Belgrad vom November 1994, welche massive Restriktionen für die Wiedereinreise abgewiesener Asylbewerber aus Westeuropa einführten. Während die Möglichkeit von Rückschaffungen schon während des Sommers 1994 schleichend erschwert wurde und die Zahl erwirkter Rückreisepapiere (Putni-List) und gelungener Rückschaffungen immer kleiner wurde, ist diese konkrete Massnahme der rest-jugoslawischen Behörden, die eine wesentliche Veränderung darstellt, nach Erlass der angefochtenen Verfügung erfolgt. Sie stellt folglich die damalige Richtigkeit des Nichteintretens nicht in Frage, jedoch können im Beschwerdeverfahren auch nach Erlass der angefochtenen Verfügung eingetretene wesentliche Veränderungen berücksichtigt werden, was an sich zu einer Gutheissung der Beschwerde bezüglich des Nichteintretensentscheides führen müsste. b. In casu hat die Vorinstanz mit diesem Vorgehen auf Vernehmlassungsstufe aber eine materielle Beurteilung vorgenommen. Die Vorinstanz hätte richtigerweise ihren Entscheid auf Vernehmlassungsstufe formell in Wiedererwägung ziehen sollen. Nachdem sie dies unterlassen, aber gleichzeitig in der Vernehmlassung materiell Stellung genommen hat, rechtfertigt es sich, die Vernehmlassung zufolge ihrer materiellen Beurteilung als Eintretens- und Abweisungsentscheid zu betrachten und im folgenden auch als solchen zu behandeln. Zu dieser nicht zuletzt prozessökonomisch 5</w:t>
      </w:r>
    </w:p>
    <w:p>
      <w:r>
        <w:t>motivierten Betrachtungsweise gelangt man sowohl, wenn man zufolge der materiellen Begründung die Vernehmlassung als wiedererwägungsweise verfügte materielle Abweisung betrachtet (vgl. BGE 116 Ia 441 E. 5b: Nichtübereinstimmung eines Nichteintretensdispositivs mit der materiellen Ablehnungsbegründung führt zur Betrachtung der Verfügung als materielle Entscheidung) wie auch, wenn man die entsprechenden Erwägungen der Vorinstanz in der Vernehmlassung als Eventualbegründung interpretiert (vgl. BGE 118 Ib 28 E. 26: Überprüfung eines Entscheides, in dem im Hauptstandpunkt auf ein Rechtsmittel nicht eingetreten, dieses aber zugleich im Eventualstandpunkt geprüft wird). Die Vernehmlassung zusammen mit der angefochtenen Verfügung als materiellen Ablehnungsentscheid zu betrachten, liegt insbesondere auch im Interesse des Beschwerdeführers: Nicht nur das BFF, sondern auch der Beschwerdeführer haben sich zu sämtlichen materiellen Aspekten und Erwägungen äussern können, so dass dem Beschwerdeführer bei diesem Vorgehen kein Nachteil erwächst. Im folgenden ist somit zu prüfen, ob das Wiederwägungsgesuch zu Recht abgelehnt worden ist. 5.a. Das Wiedererwägungsgesuch ist im Verwaltungsrecht nicht gesetzlich geregelt (mit der Ausnahme, dass die verfügende Behörde gemäss Art. 58 VwVG im Vernehmlassungsverfahren im Fall einer Beschwerde ihren Entscheid wiedererwägungsweise abändern kann). Das Wiedererwägungsgesuch ist blosser Rechtsbehelf, wobei das Bundesgericht einen Anspruch auf Wiedererwägung unmittelbar aus Art. 4 BV ableitet. Voraussetzung ist das Vorliegen eines rechtskräftigen Entscheides. b. Als blosser Rechtsbehelf ist das Wiedererwägungsgesuch dann zu betrachten, wenn die vorgetragenen Gründe der Urheberin der Verfügung (in casu: BFF) Anlass geben können - aber nicht müssen -, auf die frühere Verfügung zurückzukommen (vgl. Gygi, a. a. O., S. 220). Demgegenüber ist eine Pflicht zur Wiedererwägung einer Verfügung dann gegeben, wenn «(...) die Umstände sich seit dem ersten Entscheid wesentlich geändert haben, namentlich wenn Tatsachen geltend gemacht werden, vor denen die Rechtsbeständigkeit der früheren Verfügung weichen muss, sofern sie stichhaltig sind (...)»; in diesen Fällen ist das Wiedererwägungsgesuch ein einem eigentlichen Rechtsmittel vergleichbares Rechtsschutzansuchen (vgl. Gygi, a. a. O., S. 220). In Analogie zu den Bestimmungen über die Revision (Art. 66 VwVG; VPB 47.14, S. 62; Beerli-Bonorand Ursina, Die ausserordentlichen Rechtsmittel in der Verwaltungsrechtspflege des Bundes und der Kantone, Zürich 1985, S. 172 f.) wird eine Verfügung dann in Wiedererwägung gezogen, wenn eine gegenüber dem Tatbestand der ersten Verfügung wesentlich veränderte Sachlage entstanden ist oder wenn neue erhebliche Tatsachen oder Beweismittel vorgebracht werden, die früher nicht bekannt waren oder nicht geltend gemacht werden konnten, weil der Gesuchsteller dazu nicht in der Lage war oder weil dazu keine Veranlassung bestand (vgl. BGE 109 Ib 251 f.; Beerli-Bonorand, a. a. O., S. 178). Die neuen Vorbringen müssen zudem erheblich sein, so dass sie, wären sie bei Erlass der ersten Verfügung bekannt gewesen, zu einem anderen Ergebnis hätten führen müssen (vgl. Gygi, a. a. O., S. 262 f.). Zu beachten gilt auch, 6</w:t>
      </w:r>
    </w:p>
    <w:p>
      <w:r>
        <w:t>dass die Wiedererwägung nicht dazu dienen darf, Verwaltungsentscheide fortwährend in Frage zu stellen oder die gesetzlichen Bestimmungen über die Rechtsmittelfristen zu umgehen (vgl. VPB 51.22, S. 144). 6.a. Der Beschwerdeführer macht vorab geltend, das BFF verletze die Pflicht zur Kenntnisnahme der rechtlich relevanten Parteivorbringen, zur Prüfung derselben und zur Begründung des Entscheides, womit der Anspruch auf rechtliches Gehör im Sinne der amtlichen Pflicht zur Kenntnisnahme der rechtlich relevanten Parteivorbringen verletzt werde. Die Verfügung des BFF werde somit jeden verfahrensökonomischen Sinnes entleert. Hauptbegründungspunkt des Wiedererwägungsgesuches sind die erfolglosen Bemühungen des Beschwerdeführers um die Beschaffung der Reisepapiere. Diese vergeblichen Anstrengungen werden als neue und im Sinne der Wiedererwägung als relevante Tatsache bezeichnet. Die Vorinstanz nimmt in ihrem Entscheid zu diesem Vorbringen in rechtsgenüglicher Weise Stellung. Sie bezieht sich dabei auch auf das seinerzeitige Urteil der ARK und erwähnt zusätzlich ihre Vorkehrungen zur Beschaffung der notwendigen Papiere. Im zu beurteilenden Fall hat die Vorinstanz mit der Art der Gesuchsbehandlung und ihrer Begründung des Entscheides weder einen Ermessensmissbrauch begangen, noch hat sie den Anspruch auf rechtliches Gehör oder die Begründungspflicht gemäss Art. 35 VwVG verletzt. b. Die angefochtene Verfügung vom 26. Oktober 1994 entspricht allerdings insofern nicht den Formvorschriften von Art. 35 Abs. 1 und 2 VwVG, als sie keine Rechtsmittelbelehrung enthält. Aus diesem (vom BFF in seiner Vernehmlassung vom 10. März 1995 eingestandenen) Mangel sind dem Beschwerdeführer jedoch keine Nachteile erwachsen, da er die Verfügung sachgerecht anfechten konnte und die Beschwerde als rechtzeitig erfolgt entgegengenommen wurde, weshalb der Mangel als geheilt zu betrachten ist. c. Mit der Eingabe vom 23. Januar 1995 macht der Beschwerdeführer geltend, die Beamten der Fremdenpolizei des Kantons St. Gallen seien befangen, weshalb auf die Befragung durch diese Behörde und ihren Bericht vom</w:t>
      </w:r>
    </w:p>
    <w:p>
      <w:r>
        <w:rPr>
          <w:b/>
        </w:rPr>
        <w:t>E. 12</w:t>
      </w:r>
    </w:p>
    <w:p>
      <w:r>
        <w:t>Januar 1995, soweit daraus negative Schlüsse gegen ihn gezogen werden könnten, nicht abgestellt werden dürfe. Soweit Vorwürfe bezüglich einer angeblichen Befangenheit der betreffenden Beamten erhoben werden, ist vorab festzustellen, dass dieser Einwand als Vorwurf der Voreingenommenheit zu verstehen ist, und dass sich dieser Vorwurf sinnvollerweise nur auf die Beweiskraft der vom «Leiter Asylwesen» der Fremdenpolizei gemachten Aussagen über die Kooperationsbereitschaft des Beschwerdeführers und seine Freiwilligkeit zur Ausreise beschränken kann. Es ist nicht einzusehen, weshalb die betreffenden Beamten als voreingenommen zu betrachten wären. Der Fremdenpolizei als Vollzugsbehörde oblag die Aufgabe, mit allen ihnen zur Verfügung stehenden legalen Mitteln einen Wegweisungsvollzug vorzunehmen. Allein dieser Aktivitäten wegen den Schluss der Voreingenommenheit zu ziehen, geht nicht an. Eine persönliche Aversion dieses oder jenes Beamten gegenüber dem Beschwerdeführer - wie dies mit der Eingabe vom 23. Januar 1995 suggeriert werden will - ist aus den Akten nicht ersichtlich. Die Beurteilung des Rückreisewillens und der Kooperationsbereitschaft des Beschwerdeführers 7</w:t>
      </w:r>
    </w:p>
    <w:p>
      <w:r>
        <w:t>obliegt allein der ARK; die diesbezügliche Einschätzung durch die Beamten der Fremdenpolizei wird gleichermassen wie die Äusserungen des Beschwerdeführers in die Prüfung miteinzubeziehen sein. 7.a. Im Wiedererwägungsgesuch wird zur Hauptsache vorgebracht, dass der Beschwerdeführer alle ihm zumutbaren Anstrengungen zur Beschaffung der Reisepapiere unternommen habe. Seine persönliche Vorsprache beim jugoslawischen Konsulat in Zürich sei ergebnislos geblieben, weil ihn das Botschaftspersonal, ohne auf sein Anliegen einzugehen, weggeschickt habe. Auch seine Bemühungen beim Bundesamt für Flüchtlinge, weitere Informationen zu erhalten, seien gescheitert. In seiner Verfügung führte das BFF dazu aus, dass die Fremdenpolizei des Kantons St. Gallen infolge Nichtmitwirkung des Beschwerdeführers bei der Papierbeschaffung am</w:t>
      </w:r>
    </w:p>
    <w:p>
      <w:r>
        <w:rPr>
          <w:b/>
        </w:rPr>
        <w:t>E. 14</w:t>
      </w:r>
    </w:p>
    <w:p>
      <w:r>
        <w:t>Zeitpunkt, in dem der Wegweisungsvollzug wieder möglich sein wird, ist die zuständige Behörde verpflichtet, allfällig dannzumal bestehenden Wegweisungshindernissen Rechnung zu tragen. [1] Entscheid der Präsidentenkonferenz über eine Rechtsfrage von grundsätzlicher Bedeutung, gemäss Art. 12 Abs. 2 Bst. a der Verordnung vom</w:t>
      </w:r>
    </w:p>
    <w:p>
      <w:r>
        <w:rPr>
          <w:b/>
        </w:rPr>
        <w:t>E. 18</w:t>
      </w:r>
    </w:p>
    <w:p>
      <w:r>
        <w:t>dicembre 1991 concernente la Commissione svizzera di ricorso in materia d’asilo (OCRA, RS 142.317). [4] Vgl. unten S. 361. 15</w:t>
      </w:r>
    </w:p>
    <w:p>
      <w:r>
        <w:t>Schweizerisches Bundesarchiv, Digitale Amtsdruckschriften Archives fédérales suisses, Publications officielles numérisées Archivio federale svizzero, Pubblicazioni ufficiali digitali JAAC 60.28 - Auszug aus einem Entscheid der Schweizerischen Asylrekurskommission vom 27. Juni 1995 In Verwaltungspraxis der Bundesbehörden Dans Jurisprudence des autorités administratives de la Confédération In Giurisprudenza delle autorità amministrative della Confederazione Jahr 1996 Année Anno Band 60 Volume Volume Seite --- Page Pagina Ref. No 150 003 026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