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60.105 vom 18. Januar 1996</w:t>
      </w:r>
    </w:p>
    <w:p>
      <w:r>
        <w:t>Bundesverwaltung, 1996-01-18, DE</w:t>
      </w:r>
    </w:p>
    <w:p>
      <w:r>
        <w:rPr>
          <w:b/>
        </w:rPr>
        <w:t xml:space="preserve">Quelle: </w:t>
      </w:r>
      <w:r>
        <w:t>https://mcp.opencaselaw.ch/entscheid/ch_vb_JAAC_60.105__</w:t>
      </w:r>
    </w:p>
    <w:p>
      <w:r>
        <w:t>FR: CH_VB JAAC 60.105 du 18 janvier 1996</w:t>
      </w:r>
    </w:p>
    <w:p>
      <w:r>
        <w:t>IT: CH_VB JAAC 60.105 del 18 gennaio 1996</w:t>
      </w:r>
    </w:p>
    <w:p>
      <w:pPr>
        <w:pStyle w:val="Heading2"/>
      </w:pPr>
      <w:r>
        <w:t>Erwägungen</w:t>
      </w:r>
    </w:p>
    <w:p>
      <w:r>
        <w:rPr>
          <w:b/>
        </w:rPr>
        <w:t>E. 1</w:t>
      </w:r>
    </w:p>
    <w:p>
      <w:r>
        <w:t>La requérante se plaint de n’avoir pas bénéficié d’un procès équitable et public devant un tribunal indépendant et impartial, en violation de l’art. 6 CEDH du fait que sa plainte pénale avec constitution de partie civile avait été classée et que, tant la chambre d’accusation que le Tribunal fédéral (TF) auraient jugé ses recours arbitrairement. (libellé de l’art. 6 § 1 CEDH) La Commission rappelle que, bien que les garanties de l’art. 6 CEDH ne s’étendent pas au droit pour les particuliers de provoquer l’exercice de poursuites pénales (cf. déc. du 2 septembre 1991 sur la req. N° 16734/90, DR 72, p. 236), cette disposition s’applique à une plainte pénale avec constitution de partie civile, même lorsque celle-ci n’est assortie d’aucune demande d’indemnisation. La Cour a en effet considéré que, dans un tel cas, le plaignant manifeste non seulement sa volonté de faire établir la culpabilité d’un inculpé, mais aussi son désir d’obtenir réparation du préjudice subi du fait de l’infraction commise et qu’il convient dès lors d’admettre que l’issue de la procédure est déterminante pour des droits de caractère civil au sens de l’art. 6 § 1 CEDH (cf. arrêt Tomasi du 27 août 1992, Série A 241-A, p. 43, § 121). La Commission est toutefois d’avis que, dans la mesure où l’art. 6 § 1 CEDH ne garantit pas le droit d’engager des poursuites pénales, il ne saurait a fortiori être déduit de cette disposition un droit de se constituer partie civile lorsque, comme dans le cas d’espèce, la plainte pénale ne donne pas lieu à des poursuites. La Commission relève par ailleurs que la requérante pourrait introduire une action civile en dommages-intérêts. Dans ces circonstances, la Commission estime que la décision de classer les poursuites pénales n’a pas été déterminante pour des droits de caractère civil de la requérante au sens de l’art. 6 § 1 CEDH. Il s’ensuit que cette partie de la requête est incompatible ratione materiae avec les dispositions de la convention et doit être rejetée conformément à l’art. 27 § 2 CEDH.</w:t>
      </w:r>
    </w:p>
    <w:p>
      <w:r>
        <w:rPr>
          <w:b/>
        </w:rPr>
        <w:t>E. 2</w:t>
      </w:r>
    </w:p>
    <w:p>
      <w:r>
        <w:t>Schweizerisches Bundesarchiv, Digitale Amtsdruckschriften Archives fédérales suisses, Publications officielles numérisées Archivio federale svizzero, Pubblicazioni ufficiali digitali JAAC 60.105 - Déc. de la Comm. eur. DH du 18 janvier 1996, déclarant irrecevable la req. N° 26540/95, Adrienne Szokoloczy-Grobet c / Suisse In Verwaltungspraxis der Bundesbehörden Dans Jurisprudence des autorités administratives de la Confédération In Giurisprudenza delle autorità amministrative della Confederazione Jahr 1996 Année Anno Band 60 Volume Volume Seite --- Page Pagina Ref. No 150 002 867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