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59.6 vom 20. Juli 1993</w:t>
      </w:r>
    </w:p>
    <w:p>
      <w:r>
        <w:t>Bundesverwaltung, 1993-07-20, DE</w:t>
      </w:r>
    </w:p>
    <w:p>
      <w:r>
        <w:rPr>
          <w:b/>
        </w:rPr>
        <w:t xml:space="preserve">Quelle: </w:t>
      </w:r>
      <w:r>
        <w:t>https://mcp.opencaselaw.ch/entscheid/ch_vb_JAAC_59.6__</w:t>
      </w:r>
    </w:p>
    <w:p>
      <w:r>
        <w:t>FR: CH_VB JAAC 59.6 du 20 juillet 1993</w:t>
      </w:r>
    </w:p>
    <w:p>
      <w:r>
        <w:t>IT: CH_VB JAAC 59.6 del 20 luglio 1993</w:t>
      </w:r>
    </w:p>
    <w:p>
      <w:pPr>
        <w:pStyle w:val="Heading2"/>
      </w:pPr>
      <w:r>
        <w:t>Erwägungen</w:t>
      </w:r>
    </w:p>
    <w:p>
      <w:r>
        <w:rPr>
          <w:b/>
        </w:rPr>
        <w:t>E. 1</w:t>
      </w:r>
    </w:p>
    <w:p>
      <w:r>
        <w:t>Il 30 giugno 1992 hanno avuto luogo, sulla piazza di tiro «...» esercizi di tiro. Allorché, nel pomeriggio del 30 giugno 1992, il gruppo è giunto sul luogo, è stato fermato da una guardia di tiro lungo il sentiero che conduce alla capanna e in seguito è tornato indietro senza usufruire delle prestazioni riservate. I ricorrenti chiedono della Confederazione Svizzera il risarcimento di fr. 600.- per la cena e la colazione non consumate e di fr. 480.- per il mancato pernottamento. Estratti dei consideranti</w:t>
      </w:r>
    </w:p>
    <w:p>
      <w:r>
        <w:rPr>
          <w:b/>
        </w:rPr>
        <w:t>E. 2</w:t>
      </w:r>
    </w:p>
    <w:p>
      <w:r>
        <w:t>La Confederazione, in quanto detentrice dell’autorità sull’esercito, risponde primariamente per i danni cagionati dai militari (Robert Binswanger, Die Haftungsverhältnisse bei Militärschäden, Diss. Zurigo 1969, pag. 4). La sua responsabilità è disciplinata nella legge federale sull’organizzazione militare (OM) del 12 aprile 1907 (RS 510.10) ed è sostanzialmente parte del diritto pubblico, sebbene le norme della responsabilità civile facciano e servano da complemento (cfr. Binswanger, o.c., pag. 29, part. N. 9). Conformemente all’art. 23 OM, la Confederazione risponde dei danni causati in seguito a un’esercitazione militare o a un’attività di servizio della truppa, sempreché non riesca a provare che la causa risiede in circostanze di cui essa non è responsabile. Secondo detta disposizione il danneggiato è unicamente tenuto a fornire la prova del danno e della causalità da parte di un militare nell’ambito di esercitazioni militari o di altre attività di servizio. Se questi presupposti sono realizzati, la Confederazione non è obbligata al risarcimento solo se da parte sua dimostra che il danno materiale è stato causato da forza maggiore o per colpa del danneggiato.</w:t>
      </w:r>
    </w:p>
    <w:p>
      <w:r>
        <w:rPr>
          <w:b/>
        </w:rPr>
        <w:t>E. 3</w:t>
      </w:r>
    </w:p>
    <w:p>
      <w:r>
        <w:t>nisse, poiché in luglio il sole tramonta verso le nove di sera e quindi rimanevano ancora sei ore di luce. Se gli inglesi hanno ritenuto di non doverlo fare, non se ne può attribuire la responsabilità alla truppa. Perciò è presente anche un’interruzione del nesso causale per danni provocati da terzi.</w:t>
      </w:r>
    </w:p>
    <w:p>
      <w:r>
        <w:rPr>
          <w:b/>
        </w:rPr>
        <w:t>E. 4</w:t>
      </w:r>
    </w:p>
    <w:p>
      <w:r>
        <w:t>Schweizerisches Bundesarchiv, Digitale Amtsdruckschriften Archives fédérales suisses, Publications officielles numérisées Archivio federale svizzero, Pubblicazioni ufficiali digitali JAAC 59.6 - Estratto di una decisione della Commissione di ricorso dell'Amministrazione militare federale del 20 luglio 1993 In Verwaltungspraxis der Bundesbehörden Dans Jurisprudence des autorités administratives de la Confédération In Giurisprudenza delle autorità amministrative della Confederazione Jahr 1995 Année Anno Band 59 Volume Volume Seite --- Page Pagina Ref. No 150 002 747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