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59.49 vom 10. März 1992</w:t>
      </w:r>
    </w:p>
    <w:p>
      <w:r>
        <w:t>Bundesverwaltung, 1992-03-10, DE</w:t>
      </w:r>
    </w:p>
    <w:p>
      <w:r>
        <w:rPr>
          <w:b/>
        </w:rPr>
        <w:t xml:space="preserve">Quelle: </w:t>
      </w:r>
      <w:r>
        <w:t>https://mcp.opencaselaw.ch/entscheid/ch_vb_JAAC_59.49__</w:t>
      </w:r>
    </w:p>
    <w:p>
      <w:r>
        <w:t>FR: CH_VB JAAC 59.49 du 10 mars 1992</w:t>
      </w:r>
    </w:p>
    <w:p>
      <w:r>
        <w:t>IT: CH_VB JAAC 59.49 del 10 marzo 1992</w:t>
      </w:r>
    </w:p>
    <w:p>
      <w:pPr>
        <w:pStyle w:val="Heading2"/>
      </w:pPr>
      <w:r>
        <w:t>Erwägungen</w:t>
      </w:r>
    </w:p>
    <w:p>
      <w:r>
        <w:rPr>
          <w:b/>
        </w:rPr>
        <w:t>E. 1</w:t>
      </w:r>
    </w:p>
    <w:p>
      <w:r>
        <w:t>Zusammenfassung des Sachverhalts Mit Verfügung vom 10. März 1992 trat das Bundesamt für Flüchtlinge (BFF) auf das im November 1990 eingereichte Asylgesuch der Beschwerdeführer nicht ein, da ihr Herkunftsland vom Bundesrat am 25. November 1991 als «safe-country» bezeichnet worden war und sich keine Hinweise auf individuelle Verfolgung ergäben. Einer allfälligen Beschwerde wurde die aufschiebende Wirkung entzogen. Gegen diese Verfügung reichte die Familie K. am 10. April 1992 Beschwerde ein. Der Vollzug wurde durch die Instruktionsrichterin am 15. April 1992 vorsorglich ausgesetzt, und mit Zwischenverfügung vom 3. Juli 1992 wurde die aufschiebende Wirkung der Beschwerde wieder hergestellt. Am 6. Juli 1992 wurden die Akten der Vorinstanz zur Vernehmlassung überwiesen. Am 2. September 1992 zog das BFF seine Verfügung bezüglich des Vollzugs der Wegweisung in Wiedererwägung und ordnete die vorläufige Aufnahme der Beschwerdeführer an. In den übrigen Punkten des Dispositivs hielt das BFF an seiner Verfügung fest und beantragte auch im Rahmen eines weiteren Schriftenwechsels vom 13. November 1992 die Abweisung der Beschwerde. Die Schweizerische Asylrekurskommission (ARK) heisst die Beschwerde gut, hebt die angefochtene Verfügung auf und überweist die Akten dem BFF zur Fortführung des Asylverfahrens. Aus den Erwägungen</w:t>
      </w:r>
    </w:p>
    <w:p>
      <w:r>
        <w:rPr>
          <w:b/>
        </w:rPr>
        <w:t>E. 2</w:t>
      </w:r>
    </w:p>
    <w:p>
      <w:r>
        <w:t>Vorinstanz zurückgehen zu lassen. Eine neue Verfügung an Stelle der aufgehobenen hätte gegebenenfalls die Vorinstanz zu treffen (vgl. Gygi Fritz, Bundesverwaltungsrechtspflege, 2. Aufl., Bern 1983, S. 231).</w:t>
      </w:r>
    </w:p>
    <w:p>
      <w:r>
        <w:rPr>
          <w:b/>
        </w:rPr>
        <w:t>E. 3</w:t>
      </w:r>
    </w:p>
    <w:p>
      <w:r>
        <w:t>Die Beschwerdeführer sind durch die angefochtene Verfügung berührt und haben ein schutzwürdiges Interesse an deren Aufhebung beziehungsweise Änderung. Ihre Legitimation ist damit gegeben (Art. 12 AsylG, Art. 48, 50 ff. VwVG). Auf die frist- und formgerecht eingereichte Beschwerde ist einzutreten.</w:t>
      </w:r>
    </w:p>
    <w:p>
      <w:r>
        <w:rPr>
          <w:b/>
        </w:rPr>
        <w:t>E. 4</w:t>
      </w:r>
    </w:p>
    <w:p>
      <w:r>
        <w:t>Gemäss Art. 16 Abs. 2 AsylG kann der Bundesrat Staaten bezeichnen, in welchen nach seinen Feststellungen Sicherheit vor Verfolgung besteht; entsprechende Beschlüsse überprüft er periodisch. Stammt der Gesuchsteller aus einem solchen Staat, wird auf sein Gesuch oder seine Beschwerde nicht eingetreten, ausser die Anhörung ergebe Hinweise auf eine Verfolgung. Am 25. November 1991 bezeichnete der Schweizerische Bundesrat Angola als verfolgungssicheres Land (sogenanntes «safe-country»).</w:t>
      </w:r>
    </w:p>
    <w:p>
      <w:r>
        <w:rPr>
          <w:b/>
        </w:rPr>
        <w:t>E. 5</w:t>
      </w:r>
    </w:p>
    <w:p>
      <w:r>
        <w:t>Das Bundesamt trat mit Verfügung vom 10. März 1992 auf das Asylgesuch gestützt auf Art. 16 Abs. 2 AsylG nicht ein, da sich den Aussagen der Beschwerdeführer keine Hinweise auf eine Verfolgung im Sinne von Art. 3 AsylG entnehmen liessen, welche die Vermutung des Art. 16 Abs. 2 AsylG umstossen würden. Im Rahmen seiner periodischen Überprüfung kam der Schweizerische Bundesrat am 25. November 1992 auf seinen Beschluss vom 25. November 1991 zurück und erklärte, Angola könne nicht mehr als «safe-country» bezeichnet werden. Damit ist offensichtlich, dass die Berufung des Bundesamtes auf Art. 16 Abs. 2 AsylG für Asylgesuchsteller aus Angola nicht mehr gegeben ist. Mit der Einlegung eines Rechtsmittels wird die Streitsache grundsätzlich an die nächst höhere Instanz übergeleitet (sogenannter Devolutiveffekt). Damit wird die Beschwerdeinstanz zuständig, sich mit der Sache zu beschäftigen. Gleichzeitig verliert die Vorinstanz die Berechtigung, sich weiterhin mit der Streitsache als Rechtspflegeinstanz auseinanderzusetzen. Ausnahme hievon bildet Art. 58 VwVG, wonach die Vorinstanz die angefochtene Verfügung bis zur Einreichung der Vernehmlassung in Wiedererwägung ziehen kann. Die Praxis geht indes noch einen Schritt weiter und lässt auch eine spätere Aufhebung der Verfügung durch die Vorinstanz zu (vgl. Gygi, a. a. O., S. 189, mit Hinweisen auf die Praxis), somit bis vor Ergehen des Entscheids der Rechtsmittelinstanz. Die Vorinstanz hat nach dem Bundesratsbeschluss vom 25. November 1992 betreffend Ziff. 1 der angefochtenen Verfügung [Nichteintreten auf Asylgesuch] von der dargelegten Möglichkeit der Wiedererwägung keinen Gebrauch gemacht. Aufgrund der vorstehenden Ausführungen ergibt sich, dass die Grundlage der seinerzeitigen Nichteintretensverfügung des Bundesamtes hinfällig geworden ist. Damit hat die Vorinstanz ihre Verfügung zu Unrecht nicht in Wiedererwägung gezogen. Die angefochtene Verfügung und deren Abänderung vom 2. September 1992 ist daher aufzuheben. Da die vorläufige Aufnahme als Ersatzmassnahme für eine undurchführbare Wegweisung 3</w:t>
      </w:r>
    </w:p>
    <w:p>
      <w:r>
        <w:t>erst ab angezeigter Rechtskraft des Asylentscheids beginnt (vgl. Ziff. 2 der Verfügung vom 2. September 1992), bestimmt sich das Anwesenheitsrecht der Beschwerdeführer weiterhin nach Art. 19 Abs. 1 AsylG. Die Beschwerde ist, da offensichtlich begründet, im einzelrichterlichen Verfahren gutzuheissen (Art. 10 und 25 Abs. 3 der V vom 18. Dezember 1991 über die Schweizerische Asylrekurskommission [VOARK], SR 142.317). 4</w:t>
      </w:r>
    </w:p>
    <w:p>
      <w:r>
        <w:t>Schweizerisches Bundesarchiv, Digitale Amtsdruckschriften Archives fédérales suisses, Publications officielles numérisées Archivio federale svizzero, Pubblicazioni ufficiali digitali JAAC 59.49 - Auszug aus einem Entscheid der Schweizerischen Asylrekurskommission vom 25. März 1994 In Verwaltungspraxis der Bundesbehörden Dans Jurisprudence des autorités administratives de la Confédération In Giurisprudenza delle autorità amministrative della Confederazione Jahr 1995 Année Anno Band 59 Volume Volume Seite --- Page Pagina Ref. No 150 002 678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