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59.44 vom 29. September 1993</w:t>
      </w:r>
    </w:p>
    <w:p>
      <w:r>
        <w:t>Bundesverwaltung, 1993-09-29, DE</w:t>
      </w:r>
    </w:p>
    <w:p>
      <w:r>
        <w:rPr>
          <w:b/>
        </w:rPr>
        <w:t xml:space="preserve">Quelle: </w:t>
      </w:r>
      <w:r>
        <w:t>https://mcp.opencaselaw.ch/entscheid/ch_vb_JAAC_59.44__</w:t>
      </w:r>
    </w:p>
    <w:p>
      <w:r>
        <w:t>FR: CH_VB JAAC 59.44 du 29 septembre 1993</w:t>
      </w:r>
    </w:p>
    <w:p>
      <w:r>
        <w:t>IT: CH_VB JAAC 59.44 del 29 settembre 1993</w:t>
      </w:r>
    </w:p>
    <w:p>
      <w:pPr>
        <w:pStyle w:val="Heading2"/>
      </w:pPr>
      <w:r>
        <w:t>Erwägungen</w:t>
      </w:r>
    </w:p>
    <w:p>
      <w:r>
        <w:rPr>
          <w:b/>
        </w:rPr>
        <w:t>E. 1</w:t>
      </w:r>
    </w:p>
    <w:p>
      <w:r>
        <w:t>Lorsqu’un des époux a dû involontairement interrompre sa fuite, son départ ultérieur, dans l’optique d’un regroupement familial, demeure constitutif d’une fuite au sens de la loi, pour autant que tout ait été tenté pour reprendre le chemin de la fuite (consid. 5.b).</w:t>
      </w:r>
    </w:p>
    <w:p>
      <w:r>
        <w:rPr>
          <w:b/>
        </w:rPr>
        <w:t>E. 2</w:t>
      </w:r>
    </w:p>
    <w:p>
      <w:r>
        <w:t>L’esistenza di circostanze particolari pertinenti giusta l’art. 7 cpv. 2 LA dipende dalla situazione del caso concreto, tenuto altresì conto del concetto fondamentale formulato nel Messaggio del Consiglio federale concernente la legge sull’asilo, in virtù del quale nell’interpretazione di questa disposizione l’autorità giudicante deve lasciarsi guidare da considerazioni umanitarie (consid. 5.c). Zusammenfassung des Sachverhalts Im Jahre 1980 versuchte das Ehepaar C. L. und K. L.-T. aus Vietnam zu fliehen. Dem Ehemann C. L. gelang die Flucht, und er reiste am 19. September 1980 in die Schweiz ein. Mit Verfügung vom 13. November 1980 anerkannte ihn das Bundesamt für Polizeiwesen (BAP) als Flüchtling und erteilte ihm Asyl. Der Ehefrau K. L.-T. hingegen gelang die Flucht nicht, weshalb sie zu ihrer Mutter T. K. zurückkehrte. Am 8. März 1983 hiess das BAP das Gesuch von C. L. um Familienzusammenführung mit seiner Ehefrau K. L.-T. gut. Am 17. Juli 1982 reiste K. L.-T. in die Schweiz ein und nahm die eheliche Gemeinschaft mit ihrem Gatten wieder auf. Nach der Ausreise ihrer Tochter K. L.-T. lebte die in Vietnam verbliebene Mutter T. K. mit ihrem Sohn und ihrer Pflegetochter zusammen, welche beide T. K. später verliessen. Im Jahre 1983 stellte K. L.-T. erstmals ein Gesuch um Familienzusammenführung mit ihrer Mutter T. K., welches vom BAP abgelehnt wurde. In der Folge stellte K. L.-T. mehrere Begehren gleichen Inhalts, die alle negativ entschieden wurden. Am 11. Oktober 1990 reiste T. K. als Touristin in die Schweiz ein. Erneut reichte K. L.-T. am 8. Januar 1991 ein Gesuch um Familienvereinigung mit ihrer Mutter ein. Dieses Gesuch wurde vom Bundesamt für Flüchtlinge (BFF) am 1. Februar 1991 abgelehnt. Die dagegen gerichtete Beschwerde wird von der Schweizerischen Asylrekurskommission (ARK) gutgeheissen. Aus den Erwägungen</w:t>
      </w:r>
    </w:p>
    <w:p>
      <w:r>
        <w:rPr>
          <w:b/>
        </w:rPr>
        <w:t>E. 4</w:t>
      </w:r>
    </w:p>
    <w:p>
      <w:r>
        <w:t>Die Wiedererwägung einer früheren Verfügung kommt dann in Betracht, wenn im Vergleich zum rechtskräftigen Entscheid eine wesentlich veränderte Sachlage vorliegt (...). a. Im Gesuch vom 8. Januar 1991 wird sinngemäss ausgeführt, dass T. K. seit dem 11. Oktober 1990 als Touristin in der Schweiz weile. Sie sei in Vietnam weiterhin auf sich selbst gestellt und geniesse keinerlei Hilfe von Verwandten, nachdem ihr Sohn verschollen und ihr Pflegekind zu seiner angestammten 2</w:t>
      </w:r>
    </w:p>
    <w:p>
      <w:r>
        <w:t>Familie zurückgekehrt sei. Auch ihre sonstige Lage sei unverändert: Sie fände keine Arbeit in der Fabrik und könne wegen ihrer Herzbeschwerden und Schwindelanfälle nicht im Service arbeiten. Sie sei auf finanzielle Hilfe ihrer Familie angewiesen. Seitdem T. K. in der Schweiz sei, könne die Beschwerdeführerin wieder einer bezahlten Arbeit nachgehen, da die Mutter während ihrer Abwesenheit den Haushalt besorge und die drei Kinder betreue. Die materielle und psychische Situation der ganzen Familie habe sich dadurch verbessert. Das Familienvereinigungsgesuch sei seinerzeit mit der Begründung abgelehnt worden, die Beschwerdeführerin sei im Rahmen einer Familienvereinigung in die Schweiz gekommen. In ihrem Falle handle es sich jedoch nicht um eine sogenannte normale Familienvereinigung. Die Beschwerdeführerin sei damals bei ihrer Flucht von ihrem Ehemann getrennt worden und sei deswegen unfreiwillig in Vietnam verblieben. Sie sei später in die Schweiz gereist und habe hier gestützt auf das Asylgesetz Asyl erhalten. Wäre sie während ihrer Flucht nicht von ihrem Mann getrennt worden, so wären die gesetzlichen Bestimmungen für die Familienvereinigung heute erfüllt. b. Das Bundesamt lehnte in seinem Entscheid vom 1. Februar 1991 die Familienvereinigung mit der Begründung ab, der Umstand, dass die Beschwerdeführerin durch die Anwesenheit von T. K. einer Arbeit nachgehen könne sowie die bereits früher geltend gemachte Lebenssituation von T. K. in Vietnam seien keine besonderen Umstände im Sinne von Art. 7 Abs. 2 des Asylgesetzes vom 5. Oktober 1979 (AsylG, SR 142.31). c. In der Eingabe vom 2. März 1991 an den Beschwerdedienst des EJPD wird im wesentlichen ausgeführt, T. K. lebe in ihrer Heimat völlig isoliert. Es seien keinerlei Familienangehörige, auch entfernteren Grades, mehr vorhanden, die ihr einen sozialen Rückhalt gäben. Ausserdem sei sie auf Unterstützung angewiesen, da sie zufolge ihrer angeschlagenen Gesundheit keiner Erwerbstätigkeit nachgehen könne. Eine staatliche Sozialversicherung bestehe nicht, so dass von einer existenzbedrohenden wirtschaftlichen Situation gesprochen werden müsse. Entscheidend sei jedoch, dass T. K. wegen der Trennung von ihren Familienangehörigen grosse psychische Probleme habe. Sie leide unter depressiven Zuständen. Ein ärztliches Zeugnis werde nachgereicht. Ihre Lebensumstände in Vietnam seien als «besondere Umstände» im Sinne von Art. 7 Abs. 2 AsylG zu würdigen. Ebenso seien die Lebensumstände der Familie C. und K. L.-T. in der Schweiz zu berücksichtigen. Die Anwesenheit von T. K. bewirke nicht nur eine bessere finanzielle Lage der Familie, sondern trage zu einer freudigen Stimmung der ganzen Familie bei, die alle aufblühen lasse. Insbesondere die Beschwerdeführerin habe die Trennung von ihrer Mutter sehr schlecht verkraftet, weshalb auch sie sich in ärztlicher Behandlung befinde, worüber ebenfalls ein ärztliches Zeugnis Auskunft geben werde. Ebenso profitierten die drei kleinen Kinder von der Anwesenheit ihrer Grossmutter. Im übrigen habe die Institution Familie im schweizerischen Rechtsleben einen hohen Stellenwert. Sie werde in den verschiedensten Bereichen gefördert. Diesem Aspekt sei auch im Zusammenhang mit flüchtlingsrechtlichen Entscheidungen Rechnung zu tragen. Die Familie L.-T. sei in der Lage, sich in der Schweiz aus eigener Kraft eine Zukunft aufzubauen, wenn ihr die Möglichkeit des Zusammenlebens gewährt werde. Die Beschwerdeführer rügen damit sinngemäss, die Vorinstanz habe Bundesrecht verletzt, indem sie Art. 7 Abs. 1 und 2 AsylG 3</w:t>
      </w:r>
    </w:p>
    <w:p>
      <w:r>
        <w:t>falsch ausgelegt und ihr Ermessen missbraucht habe. Überdies wird ebenfalls sinngemäss gerügt, der vorinstanzliche Entscheid sei unangemessen, indem er eine unnötige Härte für alle von der Verfügung Betroffenen bedeute. Am 25. März 1991 wurde ein ärztliches Zeugnis nachgereicht, woraus hervorgeht, dass die Beschwerdeführerin und ihre Mutter in ärztlicher Behandlung seien wegen Beschwerden, die auf die erzwungene Trennung zurückzuführen seien. d. Das Bundesamt liess sich dazu im wesentlichen vernehmen, dass für die jetzige Situation von T. K. nicht die seinerzeitige legale Ausreise ihrer Tochter ausschlaggebend gewesen sei, sondern die nachträgliche Flucht ihres Sohnes T. H., der seither verschollen sei, sowie die spätere Rückkehr ihrer Pflegetochter zu ihren leiblichen Eltern. Nach feststehender Praxis könnten sie nicht auf Jahre und Jahrzehnte hinaus das Wohlergehen von Familienangehörigen in Vietnam garantieren. Ebensowenig könne aus dem Fehlen einer Sozialversicherung in Vietnam für die Schweiz eine Verpflichtung, T. K. gestützt auf das Asylgesetz für immer aufzunehmen, abgeleitet werden. Gleiches gelte für die geltend gemachten gesundheitlichen Störungen. Sie seien nach ihrer Praxis kein besonderer Umstand im Sinne von Art. 7 Abs. 2 AsylG.</w:t>
      </w:r>
    </w:p>
    <w:p>
      <w:r>
        <w:rPr>
          <w:b/>
        </w:rPr>
        <w:t>E. 5</w:t>
      </w:r>
    </w:p>
    <w:p>
      <w:r>
        <w:t>der Flucht alles daran gesetzt, ihre begonnene Flucht fortzusetzen, was mit der Ausreise der Beschwerdeführerin zu einem erfolgreichen Abschluss geführt werden konnte. Die Vorinstanz hat sie im Asylentscheid vom 8. März 1983 denn auch zu Recht nicht schlechter gestellt als wenn sie, wie begonnen und geplant, zusammen mit ihrem Ehemann ausgereist wäre. Sie wurde gemäss Art. 7 Abs. 1 AsylG nicht nur in dessen Asyl einbezogen, sondern ihre Flüchtlingseigenschaft wurde in Anwendung von Art. 3 Abs. 3 AsylG ausdrücklich anerkannt. Im Hinblick auf die Familienvereinigung gemäss Art. 7 Abs. 2 AsylG wäre es nun unbillig, die Fortsetzung der Flucht der Beschwerdeführerin als normale Ausreise mit der Folge anzurechnen, dass der Abbruch der Lebensgemeinschaft mit der Mutter, zu deren Annahme sie für die Dauer der Unterbrechung der Flucht faktisch und im Hinblick auf eine allfällige Familienvereinigung in der Schweiz gezwungen war, nicht als durch die Flucht getrennt qualifiziert würde. Wäre die gemeinsame Flucht nicht unterbrochen worden, so wäre das Erfordernis der Trennung durch die Flucht erfüllt und einer Familienvereinigung gemäss Art. 7 Abs. 2 AsylG hätte nichts im Wege gestanden. Es ist deshalb zusammenfassend festzustellen, dass es sich mit Blick auf Art. 7 Abs. 1 AsylG aufgrund der unfreiwilligen Unterbrechung der Flucht rechtfertigt, das Kriterium der Trennung durch die Flucht vorliegend als erfüllt zu erachten. c. Die Beschwerdeführer berufen sich sinngemäss auf eine wesentliche Veränderung der Sachlage seit dem [rechtskräftig gewordenen; die Red.] erstinstanzlichen Entscheid vom 16. Mai 1983. (...) Eine Veränderung der Sachlage hat sich seitdem insofern ergeben, dass die Mutter der Beschwerdeführerin sowohl von ihrem Sohn als auch von ihrer Pflegetochter verlassen worden ist und ohne nähere Verwandte, mit deren Unterstützung sie rechnen dürfte, leben muss. Ihr gesundheitlicher Zustand hat sich weiter verschlechtert. Zusätzlich zu ihrem 1983 schon vorhandenen Magen- und Augenleiden hat sich ihr psychisches Wohlbefinden wesentlich verschlechtert. Sie leidet nunmehr gemäss Arztzeugnis vom 25. März 1993 an Angstzuständen und reaktiven Depressionen, die sich in psychosomatischen Symptomen niederschlagen. Die Beschwerdeführerin stand schon vor ihrer Ausreise aus Vietnam ihrer Mutter, mit der sie in Hausgemeinschaft zusammenlebte, nahe. Mit den Jahren hat sich das gegenseitige Abhängigkeitsverhältnis (einerseits emotional, andererseits finanziell) durch die Umstände beiderseits verstärkt. Auch wenn durch die Nichtausreise aus der Schweiz nach Ablauf des Touristenvisums ein «Fait accompli» hätte geschaffen werden wollen, muss doch im Zeitpunkt des Entscheides geprüft werden, wie sich die Lebensumstände der Mutter im Falle einer Rückkehr nach Vietnam darstellen dürften. Es ist davon auszugehen, dass T. K. dort völlig auf sich gestellt wäre. Aus all dem ist zu schliessen, dass besondere Umstände im Sinne von Art. 7 Abs. 2 AsylG zur Vereinigung der Beschwerdeführerin mit ihrer Mutter offensichtlich gegeben sind, riskiert sie doch im Fall einer Rückkehr nach Vietnam in eine existenzbedrohende Situation zu geraten. Aber auch im Lichte der Botschaft zum Asylgesetz vom 31. August 1977 (BBl 1977 III 119, Zitat zum damaligen Art. 6 AsylG, Familienvereinigung: «Es entspricht dem Gedanken des Gesetzes, dass durch diese Bestimmung besonders mehrjährige behinderte Kinder, Pflegekinder oder andere Personen, die dauernd im gemeinsamen Haushalt leben und von dieser Gemeinschaft abhängen, begünstigt werden. In solchen Situationen wird man sich von menschlichen Überlegungen leiten lassen und die Auslegung der Bestimmung in diesem Sinne der Praxis</w:t>
      </w:r>
    </w:p>
    <w:p>
      <w:r>
        <w:rPr>
          <w:b/>
        </w:rPr>
        <w:t>E. 6</w:t>
      </w:r>
    </w:p>
    <w:p>
      <w:r>
        <w:t>Damit ist dargetan, dass die angefochtene Verfügung des Bundesamtes Bundesrecht verletzt, indem es Art. 7 Abs. 2 AsylG falsch ausgelegt hat. Auf die Prüfung der übrigen Rügen kann demnach verzichtet werden. Das Bundesamt für Flüchtlinge ist somit anzuweisen, im Sinne obenstehender Erwägungen neu zu verfügen.</w:t>
      </w:r>
    </w:p>
    <w:p>
      <w:r>
        <w:rPr>
          <w:b/>
        </w:rPr>
        <w:t>E. 7</w:t>
      </w:r>
    </w:p>
    <w:p>
      <w:r>
        <w:t>Schweizerisches Bundesarchiv, Digitale Amtsdruckschriften Archives fédérales suisses, Publications officielles numérisées Archivio federale svizzero, Pubblicazioni ufficiali digitali JAAC 59.44 - Auszug aus einem Entscheid der Schweizerischen Asylrekurskommission vom 29. September 1993 In Verwaltungspraxis der Bundesbehörden Dans Jurisprudence des autorités administratives de la Confédération In Giurisprudenza delle autorità amministrative della Confederazione Jahr 1995 Année Anno Band 59 Volume Volume Seite --- Page Pagina Ref. No 150 002 663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