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59.114 vom 22. Februar 1995</w:t>
      </w:r>
    </w:p>
    <w:p>
      <w:r>
        <w:t>Bundesverwaltung, 1995-02-22, DE</w:t>
      </w:r>
    </w:p>
    <w:p>
      <w:r>
        <w:rPr>
          <w:b/>
        </w:rPr>
        <w:t xml:space="preserve">Quelle: </w:t>
      </w:r>
      <w:r>
        <w:t>https://mcp.opencaselaw.ch/entscheid/ch_vb_JAAC_59.114__</w:t>
      </w:r>
    </w:p>
    <w:p>
      <w:r>
        <w:t>FR: CH_VB JAAC 59.114 du 22 février 1995</w:t>
      </w:r>
    </w:p>
    <w:p>
      <w:r>
        <w:t>IT: CH_VB JAAC 59.114 del 22 febbraio 1995</w:t>
      </w:r>
    </w:p>
    <w:p>
      <w:pPr>
        <w:pStyle w:val="Heading2"/>
      </w:pPr>
      <w:r>
        <w:t>Erwägungen</w:t>
      </w:r>
    </w:p>
    <w:p>
      <w:r>
        <w:rPr>
          <w:b/>
        </w:rPr>
        <w:t>E. 1</w:t>
      </w:r>
    </w:p>
    <w:p>
      <w:r>
        <w:t>Le requérant se plaint de l’obligation de se soumettre aux prélèvements de ses urines imposée par le directeur de l’établissement pénitentiaire. Cette mesure constituerait une ingérence injustifiée et disproportionnée dans sa liberté personnelle. a. Le requérant allègue la violation de l’art. 3 CEDH qui dispose: «Nul ne peut être soumis à la torture ni à des peines ou traitements inhumains ou dégradants.» La Commission rappelle qu’un traitement peut être dit dégradant «s’il humilie grossièrement (un individu) devant autrui ou le pousse à agir contre sa volonté ou conscience» (affaire grecque, Ann. 12, p. 186) et il peut être dit inhumain s’il «provoque volontairement de graves souffrances mentales ou physiques» (ibid).</w:t>
      </w:r>
    </w:p>
    <w:p>
      <w:r>
        <w:rPr>
          <w:b/>
        </w:rPr>
        <w:t>E. 2</w:t>
      </w:r>
    </w:p>
    <w:p>
      <w:r>
        <w:t>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Commission rappelle qu’une atteinte à l’intégrité physique contre le gré de l’intéressé, même si elle est d’importance minime, doit être considérée comme une ingérence dans le droit au respect de la vie privée au sens de cet article (cf. déc. du 4 décembre 1978 sur la req. N° 8239/78, DR 16, p. 184; déc. du 10 décembre 1984 sur la req. N° 10435/83, DR 40, p. 251). La Commission admet dès lors que l’obligation imposée au requérant de se soumettre, sous peine de sanction, aux prélèvements de ses urines, constitue une telle ingérence (cf. déc. du 6 avril 1994 sur la req. N° 21132/93, DR 77-A, p. 75). Il reste à examiner si cette ingérence est justifiée aux termes du § 2 de l’art. 8 CEDH. A cet égard, la Commission doit vérifier si l’ingérence était prévue par la loi, si elle poursuivait un but légitime et si elle était nécessaire dans une société démocratique à la poursuite de ce but. Quant à la première des conditions, la Commission note que les prélèvements des urines furent ordonnés par une décision du directeur de l’établissement pénitentiaire du 17 octobre 1990 sur recommandation du conseil de surveillance du canton du Tessin établi conformément à l’art. 2 de la loi tessinoise sur l’exécution des peines et des mesures de sûreté pour adultes du 2 juillet 1974. La décision litigieuse fut approuvée le 2 février 1991 par le conseil de surveillance: Elle était fondée sur l’art. 29 du règlement pénitentiaire du 23 novembre 1978, qui dispose que la sécurité de la communauté carcérale exige le respect de l’ordre et de la discipline (§ 1) et que les détenus sont tenus d’observer les normes et dispositions régissant la vie dans la prison (§ 2). Les sanctions prévues en cas de refus de se soumettre à de tels contrôles sont fondées sur les art. 31 § 1 et 33 du règlement intérieur de la prison. Vu le peu de gravité de l’ingérence en cause, la Commission accepte que ces dispositions peuvent être considérées comme une base légale suffisante. Elle estime, dès lors, que la décision incriminée était «prévue par la loi».</w:t>
      </w:r>
    </w:p>
    <w:p>
      <w:r>
        <w:rPr>
          <w:b/>
        </w:rPr>
        <w:t>E. 3</w:t>
      </w:r>
    </w:p>
    <w:p>
      <w:r>
        <w:t>Le requérant se plaint également de la durée de la procédure d’examen de son recours contre la mesure litigieuse, d’une violation des droits de sa défense et d’une violation du principe de la présomption d’innocence dans la mesure où il est soumis aux prélèvements de ses urines sans qu’il y ait le moindre indice permettant de le soupçonner d’avoir consommé des drogues. Il invoque à cet égard l’art. 6 CEDH. L’art. 6 § 1 CEDH prévoit notamment que toute personne a droit à ce que sa cause soit entendue équitablement par un tribunal qui décidera, soit des contestations sur ses droits et obligations de caractère civil, soit du bien-fondé de toute accusation pénale dirigée contre elle. La Commission estime toutefois que la décision imposant au requérant des prélèvements de ses urines ne concernait ni la détermination de ses droits et obligations de caractère civil ni le bien-fondé d’une accusation en matière pénale à son encontre. Elle se réfère dans ce contexte à sa jurisprudence selon laquelle les contestations se rapportant au régime pénitentiaire ressortissent au droit public (cf. déc. du 5 octobre 1972 sur req. N° 4984/71, Rec. 43, p. 28). L’art. 6 CEDH n’est donc pas applicable en l’espèce.</w:t>
      </w:r>
    </w:p>
    <w:p>
      <w:r>
        <w:rPr>
          <w:b/>
        </w:rPr>
        <w:t>E. 4</w:t>
      </w:r>
    </w:p>
    <w:p>
      <w:r>
        <w:t>Il s’ensuit que la requête doit être rejetée, sur ce point aussi, comme étant incompatible ratione materiae avec les dispositions de la convention, conformément à l’art. 27 § 2 CEDH.</w:t>
      </w:r>
    </w:p>
    <w:p>
      <w:r>
        <w:rPr>
          <w:b/>
        </w:rPr>
        <w:t>E. 5</w:t>
      </w:r>
    </w:p>
    <w:p>
      <w:r>
        <w:t>Schweizerisches Bundesarchiv, Digitale Amtsdruckschriften Archives fédérales suisses, Publications officielles numérisées Archivio federale svizzero, Pubblicazioni ufficiali digitali JAAC 59.114 - Déc. de la Comm. eur. DH du 22 février 1995, déclarant irrecevable la req. N° 20872/92, A. B. c / Suisse In Verwaltungspraxis der Bundesbehörden Dans Jurisprudence des autorités administratives de la Confédération In Giurisprudenza delle autorità amministrative della Confederazione Jahr 1995 Année Anno Band 59 Volume Volume Seite --- Page Pagina Ref. No 150 002 405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