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58.79 vom 22. Februar 1991</w:t>
      </w:r>
    </w:p>
    <w:p>
      <w:r>
        <w:t>Bundesverwaltung, 1991-02-22, DE</w:t>
      </w:r>
    </w:p>
    <w:p>
      <w:r>
        <w:rPr>
          <w:b/>
        </w:rPr>
        <w:t xml:space="preserve">Quelle: </w:t>
      </w:r>
      <w:r>
        <w:t>https://mcp.opencaselaw.ch/entscheid/ch_vb_JAAC_58.79__</w:t>
      </w:r>
    </w:p>
    <w:p>
      <w:r>
        <w:t>FR: CH_VB JAAC 58.79 du 22 février 1991</w:t>
      </w:r>
    </w:p>
    <w:p>
      <w:r>
        <w:t>IT: CH_VB JAAC 58.79 del 22 febbraio 1991</w:t>
      </w:r>
    </w:p>
    <w:p>
      <w:pPr>
        <w:pStyle w:val="Heading2"/>
      </w:pPr>
      <w:r>
        <w:t>Erwägungen</w:t>
      </w:r>
    </w:p>
    <w:p>
      <w:r>
        <w:rPr>
          <w:b/>
        </w:rPr>
        <w:t>E. 1</w:t>
      </w:r>
    </w:p>
    <w:p>
      <w:r>
        <w:t>L’établissement des horaires CFF a été assimilé à des plans au sens de l’art. 99 let. c OJ; partant, le Conseil fédéral a admis sa compétence conformément à l’art. 72 let. a PA. L’art. 100 let. r OJ prévoit que le recours de droit administratif n’est pas recevable contre les décisions relatives aux prestations en matière d’horaire et de dessertes des gares et aux facilités tarifaires, ainsi que contre les décisions visant à assurer le service direct. Bien que cette disposition, introduite à l’occasion de la revision de la loi fédérale sur le transport public (sur laquelle on reviendra ci-après) ne mentionne pas expressément l’établissement des horaires, on ne saurait en déduire que le législateur entendait soustraire les horaires de la compétence du Conseil fédéral. Ce dernier serait donc, en principe, compétent pour connaître de la présente affaire. Mais encore faut-il que le recours se dirige contre une décision au sens de l’art. 5 PA.</w:t>
      </w:r>
    </w:p>
    <w:p>
      <w:r>
        <w:rPr>
          <w:b/>
        </w:rPr>
        <w:t>E. 2</w:t>
      </w:r>
    </w:p>
    <w:p>
      <w:r>
        <w:t>obligations (let. a); de constater l’existence, l’inexistence ou l’étendue de droits ou obligations (let. b); de rejeter ou de déclarer irrecevables des demandes tendant à créer, modifier, annuler ou constater des droits ou obligations (let. c). La décision a donc pour objet de régler une situation juridique, c’est-à-dire de déterminer les droits et obligations de sujets de droit en tant que tels (cf. Pierre Moor, Droit administratif, vol. II, Berne 1991, p. 106; voir également André Grisel, Traité de droit administratif, Neuchâtel 1984, vol. II, p. 859 ss; Fritz Gygi, Verwaltungsrecht, Berne 1986, p. 122). Il suit de là que les actes internes ou d’organisation (organisatorische Anordnungen) ne peuvent pas être assimilés à des décisions au sens de l’art. 5 PA, puisqu’ils n’ont pas pour objet de régler une situation juridique: «Sie regeln kein Rechtsverhältnis, sondern ordnen im engeren und weiteren Sinn den Verwaltungsbetrieb» (Gygi, op. cit., p. 122). Selon la jurisprudence citée par Moor (voir op. cit., p. 112; voir également Alfred Kölz et Isabelle Häner, Verwaltungsverfahren und Verwaltungsrechtspflege des Bundes, Zurich 1993, p. 134; Tobias Jaag, Die Abgrenzung zwischen Rechtssatz und Einzelakt, Zurich 1985, p. 46), sont considérés comme actes internes celui par lequel le nom d’un bureau de poste est modifié; la suppression d’un bureau de poste ou la fixation des heures d’ouverture, ainsi que la modification du parcours d’une ligne d’autocar postal (voir également l’autorisation de prolonger une ligne d’autobus - JAAC 44.42). Comme le remarque l’auteur précité, il appert de ces décisions que les modalités de mise à disposition des prestations de services sont considérées comme des actes internes. Bien qu’il ait, à plusieurs reprises, assimilé la fixation des horaires CFF à une décision (JAAC 45.17, JAAC 47.51, JAAC 55.33), le Conseil fédéral - au regard notamment des critiques émises par la doctrine (cf. Fritz Gygi, Bundesverwaltungsrechtspflege, Berne 1983, p. 135) - a déjà exprimé ses doutes à cet égard (cf. deux décisions non publiées des 9 février 1986 et 7 septembre 1988). Or ceux-ci se trouvent renforcés par le régime prévu par la nouvelle législation en matière de transport public.</w:t>
      </w:r>
    </w:p>
    <w:p>
      <w:r>
        <w:rPr>
          <w:b/>
        </w:rPr>
        <w:t>E. 3</w:t>
      </w:r>
    </w:p>
    <w:p>
      <w:r>
        <w:t>La LF du 4 octobre 1985 sur le transport public (LTP, RS 742.40), entrée en vigueur le 1er janvier 1987, prévoit à son art. 6 ce qui suit: «1 Les entreprises établissent les horaires pour le trafic des voyageurs. 2 Le Conseil fédéral règle la procédure d’établissement et de publication des horaires. Ce faisant, il prévoit que les cantons doivent être consultés». Dans son acception usuelle, l’expression «établissement des horaires» (dans la version allemande «Aufstellung der Fahrpläne») est comprise comme une mesure d’organisation (organisatorische Anordnungen) et partant, elle n’englobe pas ni n’implique la procédure contentieuse. Toutefois, le texte légal peut paraître ambigu dès lors que le législateur parle de procédure d’établissement des horaires. Il convient dès lors de rechercher au-delà du sens immédiat l’intention réelle du législateur.</w:t>
      </w:r>
    </w:p>
    <w:p>
      <w:r>
        <w:rPr>
          <w:b/>
        </w:rPr>
        <w:t>E. 4</w:t>
      </w:r>
    </w:p>
    <w:p>
      <w:r>
        <w:t>qui sont pratiquement identiques quant à leurs effets et alors même que le nouveau régime des transports publics renforce l’autonomie des entreprises précisément dans le domaine qui nous occupe. Il est vrai que la fixation d’un horaire tout comme la prolongation d’une ligne d’autobus peut avoir des conséquences directes et factuelles sur les utilisateurs des transports publics, mais sans viser toutefois leur situation juridique. Au vu des considérants qui précèdent, force est de constater que la procédure d’établissement des horaires n’est pas une décision au sens de l’art. 5 PA.</w:t>
      </w:r>
    </w:p>
    <w:p>
      <w:r>
        <w:rPr>
          <w:b/>
        </w:rPr>
        <w:t>E. 5</w:t>
      </w:r>
    </w:p>
    <w:p>
      <w:r>
        <w:t>L’O du 16 octobre 1991 sur les horaires (OH, RS 742.151.4), entrée en vigueur le 1er novembre 1991, ne prévoit plus, contrairement à l’ancienne ordonnance, une procédure d’approbation (art. 10 al. 1 OH; voir O sur les horaires du 2 septembre 1970 - RO 1970 1109 - art. 11). L’art. 10 al. 2 et 3 OH prévoit une procédure de recours uniquement dans les cas visés à l’art. 1er al. 4 de l’AF du 9 octobre 1986 fixant les principes du mandat 1987 des Chemins de fer fédéraux et l’indemnisation de leurs prestations de service public (RS 742.37) ainsi qu’à l’art. 8 LTP. Le système mis en place dans l’O du 16 octobre 1991 correspond donc à ce qui a été exposé ci-dessus (cf. ch. II/4). Le fait que l’ancienne ordonnance était encore en vigueur au moment où les autorités inférieures se sont prononcées demeure sans effet. La procédure litigieuse a été introduite alors que la nouvelle loi sur le transport public était en vigueur (1er janvier 1987, cf. ACF du 5 novembre 1986, RO 1986 1990); or la portée de celle-ci ne peut pas être limitée par l’ancienne ordonnance. Il découle de ce qui précède que le recours doit être déclaré irrecevable faute d’une décision susceptible de recours, sans toutefois que les frais de procédure soient mis à la charge du canton du Valais (art. 63 al. 2 PA).</w:t>
      </w:r>
    </w:p>
    <w:p>
      <w:r>
        <w:rPr>
          <w:b/>
        </w:rPr>
        <w:t>E. 6</w:t>
      </w:r>
    </w:p>
    <w:p>
      <w:r>
        <w:t>Schweizerisches Bundesarchiv, Digitale Amtsdruckschriften Archives fédérales suisses, Publications officielles numérisées Archivio federale svizzero, Pubblicazioni ufficiali digitali JAAC 58.79 - Décision du Conseil fédéral du 1er septembre 1993 In Verwaltungspraxis der Bundesbehörden Dans Jurisprudence des autorités administratives de la Confédération In Giurisprudenza delle autorità amministrative della Confederazione Jahr 1994 Année Anno Band 58 Volume Volume Seite --- Page Pagina Ref. No 150 002 282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