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58.69 vom 7. Juli 1993</w:t>
      </w:r>
    </w:p>
    <w:p>
      <w:r>
        <w:t>Bundesverwaltung, 1993-07-07, DE</w:t>
      </w:r>
    </w:p>
    <w:p>
      <w:r>
        <w:rPr>
          <w:b/>
        </w:rPr>
        <w:t xml:space="preserve">Quelle: </w:t>
      </w:r>
      <w:r>
        <w:t>https://mcp.opencaselaw.ch/entscheid/ch_vb_JAAC_58.69__</w:t>
      </w:r>
    </w:p>
    <w:p>
      <w:r>
        <w:t>FR: CH_VB JAAC 58.69 du 7 juillet 1993</w:t>
      </w:r>
    </w:p>
    <w:p>
      <w:r>
        <w:t>IT: CH_VB JAAC 58.69 del 7 luglio 1993</w:t>
      </w:r>
    </w:p>
    <w:p>
      <w:pPr>
        <w:pStyle w:val="Heading2"/>
      </w:pPr>
      <w:r>
        <w:t>Erwägungen</w:t>
      </w:r>
    </w:p>
    <w:p>
      <w:r>
        <w:rPr>
          <w:b/>
        </w:rPr>
        <w:t>E. 1</w:t>
      </w:r>
    </w:p>
    <w:p>
      <w:r>
        <w:t>Wortlaut von Art. 5 Abs. 3 OHG Art. 5 des BG vom 4. Oktober 1991 über die Hilfe an Opfer von Straftaten (Opferhilfegesetz [OHG], SR 312.5, AS 1992 2465) befasst sich mit dem Persönlichkeitsschutz des Opfers im Strafverfahren. Art. 5 Abs. 3 lautet: «Das Gericht schliesst die Öffentlichkeit von den Verhandlungen aus, wenn überwiegende Interessen des Opfers es erfordern. Bei Straftaten gegen die sexuelle Integrität wird die Öffentlichkeit auf Antrag des Opfers ausgeschlossen.»</w:t>
      </w:r>
    </w:p>
    <w:p>
      <w:r>
        <w:rPr>
          <w:b/>
        </w:rPr>
        <w:t>E. 2</w:t>
      </w:r>
    </w:p>
    <w:p>
      <w:r>
        <w:t>Der Vorschlag der vorberatenden Kommission wurde im Nationalrat nicht mehr diskutiert. Auch der Ständerat hiess Art. 5 Abs. 3 ohne Diskussion gut.</w:t>
      </w:r>
    </w:p>
    <w:p>
      <w:r>
        <w:rPr>
          <w:b/>
        </w:rPr>
        <w:t>E. 3</w:t>
      </w:r>
    </w:p>
    <w:p>
      <w:r>
        <w:t>erscheint, das Publikum von der Verhandlung auszuschliessen, während es sich im Blick auf das berechtigte öffentliche Interesse an der Information der Allgemeinheit rechtfertigt, die Pressevertreter zuzulassen.» Eine richtige Abwägung der Interessen führe in solchen Fällen zur genannten Mittellösung, bei welcher das bedeutende Privatinteresse und das erhebliche öffentliche Interesse angemessen berücksichtigt seien. - Vom Bundesgericht nicht berücksichtigt wurde, dass verschiedene Prozessordnungen noch andere Mittel zur Information der Presse vorsehen: So ist zum Beispiel nach dem bernischen Gesetz über das Strafverfahren (StrV) die Voruntersuchung geheim; der Untersuchungsrichter hat aber in bestimmten Fällen die Befugnis, selber die Öffentlichkeit zu informieren (Art. 93 StrV). d. Die Entstehungsgeschichte von Art. 5 Abs. 3 OHG liefert keinerlei Hinweise dafür, dass der Gesetzgeber vom allgemeinen Sprachgebrauch abweichen wollte und zwischen gewöhnlichem Publikum und Presseberichterstattern unterscheiden wollte. Das Gericht hat im Falle von Satz 1 eine Interessenabwägung vorzunehmen, bei der die Interessen des Opfers am Ausschluss der Öffentlichkeit, die Interessen des Angeschuldigten (an der Beibehaltung der Öffentlichkeit oder am Ausschluss der Öffentlichkeit) sowie das öffentliche Interesse an einer Kontrolle der Justiz zu beurteilen sind. Eine Sonderregelung für die Presse wurde nie diskutiert. Ihre Rolle ist bei der Interessenabwägung zu berücksichtigen. Der zweite Satz wurde, wie aus den Beratungen der vorberatenden Kommission des Nationalrates hervorgeht, im Bewusstsein der weitreichenden Wirkungen der Presseberichterstattung in die Vorlage eingefügt. Man wollte dem Opfer die Möglichkeit geben, gerade hier einen Riegel zu schieben. Aus diesen Gründen kommen wir zur Auffassung, dass das Gericht dann, wenn die Interessen des Opfers die Interessen der Öffentlichkeit überwiegen und wenn ein Antrag des Opfers auf Ausschluss der Öffentlichkeit vorliegt, keinerlei Spielraum mehr hat. In diesen Fällen ist ein Ausschluss der Öffentlichkeit mit Ausnahme der Pressevertreter unzulässig. e. Für die Mittellösung bleibt aber bei anderen Fallkonstellationen Raum: Sie kann vom Gericht dann angeordnet werden, wenn von beiden Seiten gewichtige Interessen dargetan werden und die Interessen des Opfers nicht überwiegen. Allerdings kann sich das Opfer dagegen wehren, indem es einen Antrag nach Art. 5 Abs. 3 zweiter Satz OHG stellt. f. Die vorgesehene Regelung erfasst beide Fälle nach Art. 5 Abs. 3 OHG. Der Wortlaut weckt den Eindruck, dass zunächst über den Ausschluss der Öffentlichkeit (nach Art. 5 Abs. 3 OHG) zu befinden und in einem zweiten Schritt das öffentliche Interesse zu beurteilen und allenfalls die Presse doch noch zuzulassen ist. Das Bundesrecht sieht aber eine Interessenabwägung vor beziehungsweise nimmt diese selbst vor, wenn das Opfer einen Antrag auf Ausschluss der Öffentlichkeit stellt. Sind die Voraussetzungen nach Art. 5 Abs. 3 Satz 1 oder Satz 2 OHG erfüllt, muss sowohl das allgemeine Publikum als auch die Presse ausgeschlossen werden. Das kantonale Recht darf hier nicht relativierend eingreifen. Das BJ hält die vorgesehene Bestimmung deshalb für bundesrechtswidrig. Hingegen wäre es nach Ansicht des BJ möglich, dass der</w:t>
      </w:r>
    </w:p>
    <w:p>
      <w:r>
        <w:rPr>
          <w:b/>
        </w:rPr>
        <w:t>E. 4</w:t>
      </w:r>
    </w:p>
    <w:p>
      <w:r>
        <w:t>kantonale Gesetzgeber für den Fall von gleichwertigen Interessen von Opfer und Presse eine Zulassung der Presse unter Ausschluss des allgemeinen Publikums vorsieht. g. Ergänzend sei darauf hingewiesen, dass die Mittellösung aus praktischen Gründen wohl nur dann in Frage kommt, wenn der Kanton ein förmliches Akkreditierungssystem kennt. Andernfalls würde sich in jedem Prozess mit Teilausschluss der Öffentlichkeit die Frage stellen, ob eine anwesende Person als Gerichtsberichterstatter anerkannt werden kann oder nicht. Die Akkreditierung bietet auch Gewähr dafür, dass nur solche Journalisten zugelassen werden, die den Informations- und Kontrollauftrag der Presse ernst nehmen. Der Entzug der Akkreditierung bildet zudem eine wirksame Sanktion.</w:t>
      </w:r>
    </w:p>
    <w:p>
      <w:r>
        <w:rPr>
          <w:b/>
        </w:rPr>
        <w:t>E. 5</w:t>
      </w:r>
    </w:p>
    <w:p>
      <w:r>
        <w:t>Schweizerisches Bundesarchiv, Digitale Amtsdruckschriften Archives fédérales suisses, Publications officielles numérisées Archivio federale svizzero, Pubblicazioni ufficiali digitali JAAC 58.69 - Bundesamt für Justiz, 7. Juli 1993 In Verwaltungspraxis der Bundesbehörden Dans Jurisprudence des autorités administratives de la Confédération In Giurisprudenza delle autorità amministrative della Confederazione Jahr 1994 Année Anno Band 58 Volume Volume Seite --- Page Pagina Ref. No 150 002 249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