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58.61 vom 6. September 1993</w:t>
      </w:r>
    </w:p>
    <w:p>
      <w:r>
        <w:t>Bundesverwaltung, 1993-09-06, DE</w:t>
      </w:r>
    </w:p>
    <w:p>
      <w:r>
        <w:rPr>
          <w:b/>
        </w:rPr>
        <w:t xml:space="preserve">Quelle: </w:t>
      </w:r>
      <w:r>
        <w:t>https://mcp.opencaselaw.ch/entscheid/ch_vb_JAAC_58.61__</w:t>
      </w:r>
    </w:p>
    <w:p>
      <w:r>
        <w:t>FR: CH_VB JAAC 58.61 du 6 septembre 1993</w:t>
      </w:r>
    </w:p>
    <w:p>
      <w:r>
        <w:t>IT: CH_VB JAAC 58.61 del 6 settembre 1993</w:t>
      </w:r>
    </w:p>
    <w:p>
      <w:pPr>
        <w:pStyle w:val="Heading2"/>
      </w:pPr>
      <w:r>
        <w:t>Erwägungen</w:t>
      </w:r>
    </w:p>
    <w:p>
      <w:r>
        <w:rPr>
          <w:b/>
        </w:rPr>
        <w:t>E. 1</w:t>
      </w:r>
    </w:p>
    <w:p>
      <w:r>
        <w:t>La décision de l’ODR relative à la consultation des pièces du dossier constitue une décision incidente au sens de la loi (consid. 1.a).</w:t>
      </w:r>
    </w:p>
    <w:p>
      <w:r>
        <w:rPr>
          <w:b/>
        </w:rPr>
        <w:t>E. 2</w:t>
      </w:r>
    </w:p>
    <w:p>
      <w:r>
        <w:t>Aufl., Bern 1983, S. 142). Das Asylverfahren richtet sich nach dem Verwaltungsverfahrensgesetz und dem Bundesrechtspflegegesetz, soweit das Asylgesetz vom 5. Oktober 1979 (AsylG, SR 142.31) nichts anderes bestimmt (Art. 12 AsylG). In concreto ist festzustellen, dass gemäss Art. 46a AsylG Zwischenverfügungen, die in Anwendung der Art. 13 bis 19 des Gesetzes ergehen, nur durch Beschwerde gegen die Endverfügung angefochten werden können; selbständig anfechtbar sind, sofern sie einen nicht wieder gutzumachenden Nachteil bewirken können, vorsorgliche Massnahmen sowie Verfügungen, mit denen das Verfahren sistiert wird. Diese Gesetzesbestimmung ist im Rahmen des Bundesbeschlusses vom 22. Juni 1990 über das Asylverfahren (AVB) ins Asylgesetz aufgenommen worden (AS 1990 938). Sie ist gestützt auf Abs. 2 der Schlussbestimmungen der Änderungen vom 22. Juni 1990 auf das vorliegende Asylverfahren anwendbar und schliesst im Asylverfahren als lex specialis die Anwendung von Art. 45 VwVG aus. b. Zu prüfen ist, ob die angefochtene Zwischenverfügung in Anwendung von Art. 13 bis 19 AsylG ergangen ist oder nicht. Bei den Art. 13 bis 19 AsylG handelt es sich ausschliesslich um Bestimmungen des Kapitels 2 des AsylG, welche das Asylverfahren in seiner Gesamtheit von der Einreichung des Asylgesuches (2. Abschnitt) bis zur Wegweisung und dem Vollzug (4. Abschnitt) eines ablehnenden Asylentscheids regeln. Das erstinstanzliche Verfahren (3. Abschnitt) wird von den erwähnten Bestimmungen ebenfalls vollumfänglich erfasst. Da der Gesetzestext von Art. 46a AsylG die vorliegend interessierende Frage des Grades der Einschränkung der selbständigen Anfechtbarkeit von Zwischenverfügungen im Asylverfahren explizit nicht zu klären vermag, ist bei der Auslegung auf die Materialien und nicht zuletzt auch auf die Zielsetzungen des AVB zurückzugreifen. Gemäss zugehöriger Botschaft (BBl 1990 II 661) müssen Rügen gegen die Verfahrensführung der ersten Instanz, worunter auch die Verweigerung der Akteneinsicht zu subsumieren ist, durch Beschwerde in der Hauptsache eingebracht werden. Mit Ausnahme der in Art. 46a Bst. a und b AsylG abschliessend aufgeführten Fälle sind Zwischenverfügungen im Asylverfahren nicht selbständig anfechtbar und ein «Prozess im Prozess» (Gygi, a.a.O., S. 141) im Sinne der Zielsetzung des AVB, nämlich Beschleunigung des Verfahrens, gerade nicht möglich. Die Expertenkommission (Botschaft, a.a.O.) stellt in diesem Zusammenhang zudem fest, dass trotz dieser im Vergleich mit Art. 45 Abs. 2 VwVG im Asylverfahren auf zwei Ausnahmen beschränkten selbständigen Anfechtbarkeit von Zwischenverfügungen auch verfassungsmässig geschützte Rechte dennoch nicht zum Nachteil des betroffenen Asylbewerbers tangiert werden. Denn stellt die Beschwerdeinstanz eine Verletzung</w:t>
      </w:r>
    </w:p>
    <w:p>
      <w:r>
        <w:rPr>
          <w:b/>
        </w:rPr>
        <w:t>E. 3</w:t>
      </w:r>
    </w:p>
    <w:p>
      <w:r>
        <w:t>verfassungsmässig garantierter Rechte fest und kann diese im Verfahren vor der Rechtsmittelinstanz nicht geheilt werden, führt dies zur Kassation des erstinstanzlichen Entscheids und Rückweisung der Sache zur Neubeurteilung. c. Da es sich bei der Zwischenverfügung über ein Akteneinsichtsgesuch nicht um eine vorsorgliche Massnahme oder das Verfahren sistierende Verfügung handelt, ergibt sich aus dem Gesagten, dass die angefochtene Zwischenverfügung vom 12. Juli 1993 nur durch Beschwerde gegen die Endverfügung angefochten werden kann. Auf die einzig gegen diese Zwischenverfügung erhobene Beschwerde ist somit nicht einzutreten. [30] Entscheid der Präsidentenkonferenz über eine Rechtsfrage von grundsätzlicher Bedeutung, gemäss Art. 12 Abs. 2 Bst. a der Verordnung vom 18. Dezember 1991 über die Schweizerische Asylrekurskommission (VOARK, SR 142.317). [31] Décision de la Conférence des présidents sur une question juridique de principe, selon l’art. 12 al. 2 let. a de l’Ordonnance du 18 décembre 1991 concernant la Commission suisse de recours en matière d’asile (OCRA, RS 142.317). [32] Decisione della Conferenza dei presidenti su una questione giuridica di principio, conformemente all’art. 12 cpv. 2 lett. a dell’Ordinanza del 18 dicembre 1991 concernente la Commissione svizzera di ricorso in materia d’asilo (OCRA, RS 142.317).</w:t>
      </w:r>
    </w:p>
    <w:p>
      <w:r>
        <w:rPr>
          <w:b/>
        </w:rPr>
        <w:t>E. 4</w:t>
      </w:r>
    </w:p>
    <w:p>
      <w:r>
        <w:t>Schweizerisches Bundesarchiv, Digitale Amtsdruckschriften Archives fédérales suisses, Publications officielles numérisées Archivio federale svizzero, Pubblicazioni ufficiali digitali JAAC 58.61 - Auszug aus einem Entscheid der Schweizerischen Asylrekurskommission vom 6. September 1993 In Verwaltungspraxis der Bundesbehörden Dans Jurisprudence des autorités administratives de la Confédération In Giurisprudenza delle autorità amministrative della Confederazione Jahr 1994 Année Anno Band 58 Volume Volume Seite --- Page Pagina Ref. No 150 002 225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