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58.29 vom 11. Januar 1993</w:t>
      </w:r>
    </w:p>
    <w:p>
      <w:r>
        <w:t>Bundesverwaltung, 1993-01-11, DE</w:t>
      </w:r>
    </w:p>
    <w:p>
      <w:r>
        <w:rPr>
          <w:b/>
        </w:rPr>
        <w:t xml:space="preserve">Quelle: </w:t>
      </w:r>
      <w:r>
        <w:t>https://mcp.opencaselaw.ch/entscheid/ch_vb_JAAC_58.29__</w:t>
      </w:r>
    </w:p>
    <w:p>
      <w:r>
        <w:t>FR: CH_VB JAAC 58.29 du 11 janvier 1993</w:t>
      </w:r>
    </w:p>
    <w:p>
      <w:r>
        <w:t>IT: CH_VB JAAC 58.29 del 11 gennaio 1993</w:t>
      </w:r>
    </w:p>
    <w:p>
      <w:pPr>
        <w:pStyle w:val="Heading2"/>
      </w:pPr>
      <w:r>
        <w:t>Erwägungen</w:t>
      </w:r>
    </w:p>
    <w:p>
      <w:r>
        <w:rPr>
          <w:b/>
        </w:rPr>
        <w:t>E. 1</w:t>
      </w:r>
    </w:p>
    <w:p>
      <w:r>
        <w:t>Estratto della giurisprudenza della Commissione svizzera di ricorso in materia d’asilo. Applicazione della clausola di ammissione in un Paese terzo; esame della qualità di rifugiato. Art. 6 cpv. 1 lett. b LA. Applicazione della clausola di ammissione in un Paese terzo; esame della qualità di rifugiato. In presenza di coniugi di nazionalità diversa, si può rinunciare all’esame della qualità di rifugiato quando per ciascuno di loro sia possibile e ragionevolmente esigibile di recarsi in uno dei rispettivi paesi d’origine, a condizione che vi possano soggiornare entrambi durevolmente. In simile evenienza, nonostante il tenore dell’art. 6 cpv. 1 lett. b LA, non è necessario per l’applicazione della clausola d’ammissione in un Paese terzo che l’altro coniuge viva già nel suo paese d’origine. Zusammenfassung des Sachverhalts Nachdem der libanesische Beschwerdeführer von einer zweijährigen Ausbildung in Algerien zurückgekehrt war, verliess er seinen Heimatstaat am 18. Juni 1990. Am 25. Juni 1990 stellte er in der Schweiz ein Asylgesuch. Die Ehefrau des Beschwerdeführers, eine algerische Staatsangehörige, die dieser während seines Studienaufenthaltes geheiratet hatte, reiste am 21. Juli 1990 von Algerien kommend in die Schweiz ein, wo sie sich dem Asylgesuch ihres Ehemannes anschloss. Anlässlich der Anhörung durch die kantonale Fremdenpolizei vom 26. Juni 1991 führte der Beschwerdeführer aus, dass er aufgrund der gesetzlichen Bestimmungen keine Aufenthaltsbewilligung für Algerien erhalten könne, da Ausländer nach ihrer Ausbildung Algerien verlassen müssten. Auf Anfrage durch das Bundesamt für Flüchtlinge (BFF) hielt die schweizerische Vertretung in Algier in ihrem Schreiben vom 31. Juli 1991 fest, dass diese Angabe grundsätzlich stimme. Aufgrund der Tatsache, dass er eine algerische Staatsangehörige geheiratet habe, werde dem moslemischen Beschwerdeführer jedoch zweifelsohne Aufenthalt in Algerien gewährt werden. Das BFF lehnt das Asylgesuch ab. Die dagegen erhobene Beschwerde wird von der Schweizerischen Asylrekurskommission (ARK) abgewiesen. Aus den Erwägungen</w:t>
      </w:r>
    </w:p>
    <w:p>
      <w:r>
        <w:rPr>
          <w:b/>
        </w:rPr>
        <w:t>E. 3</w:t>
      </w:r>
    </w:p>
    <w:p>
      <w:r>
        <w:t>(...) Ungeachtet dessen ist es der Beschwerdeführerin (gemäss eigenen Angaben laut dem kantonalen Befragungsprotokoll) und dem Beschwerdeführer (gemäss der nicht in Zweifel zu ziehenden Botschaftsauskunft vom 17. September 1992) möglich und zumutbar, nach Algerien auszureisen und dort dauernden Aufenthalt zu begründen. Ein Asylgesuch ist aber in der Regel abzulehnen, wenn der Gesuchsteller in einen Drittstaat ausreisen kann, in dem nahe Angehörige oder andere Personen leben, zu denen 2</w:t>
      </w:r>
    </w:p>
    <w:p>
      <w:r>
        <w:t>er enge Beziehungen hat (vgl. Art. 6 Abs. 1 Bst. b des Asylgesetzes vom</w:t>
      </w:r>
    </w:p>
    <w:p>
      <w:r>
        <w:rPr>
          <w:b/>
        </w:rPr>
        <w:t>E. 5</w:t>
      </w:r>
    </w:p>
    <w:p>
      <w:r>
        <w:t>Oktober 1979 [AsylG], SR 142.31). Auch abgesehen davon, dass die Beschwerdeführerin als algerische Staatsangehörige in ihrem Heimatland über ein Verwandten- und Bekanntennetz verfügt und der Beschwerdeführer aufgrund seines mehrjährigen Aufenthaltes in Algerien ebenfalls über diverse enge Beziehungen zu Bekannten verfügen dürfte, kann im vorliegenden Fall gestützt auf die erwähnte Gesetzesbestimmung eine Abweisung erfolgen. Wenn, wie dies hier der Fall ist, ein Ehegatte zwar noch nicht im sicheren Drittstaat lebt, dies für ihn aber ohne weiteres möglich und zumutbar ist, kann gleichermassen entschieden werden, wie wenn er bereits dort leben würde. Eine solche Auslegung von Art. 6 Abs. 1 Bst. b AsylG ist aus prozessökonomischen Gründen statthaft. Eine vorgezogene Wegweisung der Beschwerdeführerin nach Algerien und deren Vollzug würde nämlich nicht gegen den Grundsatz der Familieneinheit (vgl. Art. 17 Abs. 1 Satz 2 AsylG, Art. 8 EMRK) verstossen, da eine Vereinigung der Ehegatten ohne weiteres in Algerien möglich wäre. Somit sind in diesem Falle die Voraussetzung an eine Anwendung von Art. 6 Abs. 1 AsylG gegeben. Bei Ehepaaren gemischter Nationalität rechtfertigt es sich in klaren Fällen bestehender Heimreisemöglichkeit und -zumutbarkeit ins Heimatland des einen Ehegatten so vorzugehen, wie wenn dessen Heimreise bereits stattgefunden hätte. Das heisst, dass in solchen Fällen auf die Prüfung der Flüchtlingseigenschaft verzichtet werden kann. 3</w:t>
      </w:r>
    </w:p>
    <w:p>
      <w:r>
        <w:t>Schweizerisches Bundesarchiv, Digitale Amtsdruckschriften Archives fédérales suisses, Publications officielles numérisées Archivio federale svizzero, Pubblicazioni ufficiali digitali JAAC 58.29 - Auszug aus einem Entscheid der Schweizerischen Asylrekurskommission vom 11. Januar 1993 In Verwaltungspraxis der Bundesbehörden Dans Jurisprudence des autorités administratives de la Confédération In Giurisprudenza delle autorità amministrative della Confederazione Jahr 1994 Année Anno Band 58 Volume Volume Seite --- Page Pagina Ref. No 150 002 111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