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58.104 vom 3. März 1994</w:t>
      </w:r>
    </w:p>
    <w:p>
      <w:r>
        <w:t>Bundesverwaltung, 1994-03-03, DE</w:t>
      </w:r>
    </w:p>
    <w:p>
      <w:r>
        <w:rPr>
          <w:b/>
        </w:rPr>
        <w:t xml:space="preserve">Quelle: </w:t>
      </w:r>
      <w:r>
        <w:t>https://mcp.opencaselaw.ch/entscheid/ch_vb_JAAC_58.104__</w:t>
      </w:r>
    </w:p>
    <w:p>
      <w:r>
        <w:t>FR: CH_VB JAAC 58.104 du 3 mars 1994</w:t>
      </w:r>
    </w:p>
    <w:p>
      <w:r>
        <w:t>IT: CH_VB JAAC 58.104 del 3 marzo 1994</w:t>
      </w:r>
    </w:p>
    <w:p>
      <w:pPr>
        <w:pStyle w:val="Heading2"/>
      </w:pPr>
      <w:r>
        <w:t>Volltext</w:t>
      </w:r>
    </w:p>
    <w:p>
      <w:r>
        <w:t>JAAC 58.104 Déc. rendue en anglais par la Comm. eur. DH le 3 mars 1994, déclarant irrecevable la req. N° 21 441/93, D.G. c / Suisse Voie de droit en matière pénale. Art. 6 § 1 CEDH. Accès à un tribunal. Les délais prescrits par l’OJ et la PPF pour le dépôt d’un recours de droit public ou d’un pourvoi en nullité ne violent pas cette garantie. Art. 2 Prot. N° 7 à la CEDH. Garantie d’un moyen juridictionnel en matière pénale. La garantie n’exige pas que l’autorité de recours revoie librement les questions de fait et de droit. Rechtsweg in Strafsachen. Art. 6 § 1 EMRK. Zugang zu einem Gericht. Keine Verletzung dieser Garantie durch die im OG bzw. im BStP statuierten Fristen zur Einreichung einer staatsrechtlichen Beschwerde bzw. einer Nichtigkeitsbeschwerde. Art. 2 Prot. Nr. 7 zur EMRK. Rechtsmittelgarantie in Strafsachen. Die Garantie verlangt nicht, dass die Rechtsmittelinstanz Tat- und Rechtsfragen frei überprüft. 1</w:t>
      </w:r>
    </w:p>
    <w:p>
      <w:r>
        <w:t>Vie legali in materia penale. Art. 6 § 1 CEDU. Accesso a un tribunale. I termini prescritti nell’OG risp. nella PP per il deposito di un ricorso di diritto pubblico o di un ricorso per cassazione non violano questa garanzia. Art. 2 Prot. N° 7 alla CEDU. Garanzia di un rimedio giuridico in materia penale. La garanzia non esige che l’autorità di ricorso verifichi liberamente le questioni di fatto e di diritto. 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2</w:t>
      </w:r>
    </w:p>
    <w:p>
      <w:r>
        <w:t>Schweizerisches Bundesarchiv, Digitale Amtsdruckschriften Archives fédérales suisses, Publications officielles numérisées Archivio federale svizzero, Pubblicazioni ufficiali digitali JAAC 58.104 - Déc. rendue en anglais par la Comm. eur. DH le 3 mars 1994, déclarant irrecevable la req. N° 21 441/93, D.G. c / Suisse In Verwaltungspraxis der Bundesbehörden Dans Jurisprudence des autorités administratives de la Confédération In Giurisprudenza delle autorità amministrative della Confederazione Jahr 1994 Année Anno Band 58 Volume Volume Seite --- Page Pagina Ref. No 150 001 961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