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JAAC 57.68 vom 30. November 1992</w:t>
      </w:r>
    </w:p>
    <w:p>
      <w:r>
        <w:t>Bundesverwaltung, 1992-11-30, DE</w:t>
      </w:r>
    </w:p>
    <w:p>
      <w:r>
        <w:rPr>
          <w:b/>
        </w:rPr>
        <w:t xml:space="preserve">Quelle: </w:t>
      </w:r>
      <w:r>
        <w:t>https://mcp.opencaselaw.ch/entscheid/ch_vb_JAAC_57.68__</w:t>
      </w:r>
    </w:p>
    <w:p>
      <w:r>
        <w:t>FR: CH_VB JAAC 57.68 du 30 novembre 1992</w:t>
      </w:r>
    </w:p>
    <w:p>
      <w:r>
        <w:t>IT: CH_VB JAAC 57.68 del 30 novembre 1992</w:t>
      </w:r>
    </w:p>
    <w:p>
      <w:pPr>
        <w:pStyle w:val="Heading2"/>
      </w:pPr>
      <w:r>
        <w:t>Volltext</w:t>
      </w:r>
    </w:p>
    <w:p>
      <w:r>
        <w:t>JAAC 57.68 Déc. rendue en anglais par la Comm. eur. DH le 30 novembre 1992, déclarant irrecevable la req. N° 16697/90 P. c / Suisse Art. 6 § 2 CEDH. Présomption d’innocence. La garantie s’applique aussi aux personnes qui ne sont pas ou plus formellement accusées d’une infraction pénale (jurisprudence fondée sur les arrêts Adolf, Série A 49, § 39; Minelli, Série A 62 et JAAC 47.167 et JAAC 47.168, § 34 ss; Lutz, Englert et Nölkenbockhoff, Série A 123 A-C, § 58, 39 et 39). Art. 6 § 2 EMRK. Unschuldsvermutung. Die Garantie ist auch auf Personen anwendbar, welche nicht oder nicht mehr formell einer strafbaren Handlung angeklagt sind (Praxis gestützt auf die Urteile Adolf, Serie A 49, § 39; Minelli, Serie A 62 und VPB 47.167 und VPB 47.168, § 34 ff.; Lutz, Englert und Nölkenbockhoff, Serie A 123 A-C, § 58, 39 und 39). Art. 6 § 2 CEDU. Presunzione di innocenza. La garanzia si applica anche alle persone che non sono o non sono più accusate formalmente di un reato (giurisprudenza basata sulle sentenze Adolf, Serie A 49, § 39; Minelli, Serie A 62 e GAAC 47.167 e GAAC 47.1688, § 34 segg.; Lutz, Englert e Nölkenbockhoff, Serie A 123 A-C, § 58, 39 e 39). 1</w:t>
      </w:r>
    </w:p>
    <w:p>
      <w:r>
        <w:t>Cette décision a été rendue en anglais. Le texte peut être: · commandé par courrier au Greffe de la Cour européenne des droits de l’homme, Conseil de l’Europe, B.P. 431 R 6, F - 67075 Strasbourg Cedex. · ou consulté sur Internet à l’adresse http://hudoc.echr.coe.int/ à l’aide d’une recherche dans HUDOC avec le n° de la req. et le type de texte (Arrêt ou Décision sur la recevabilité) 2</w:t>
      </w:r>
    </w:p>
    <w:p>
      <w:r>
        <w:t>Schweizerisches Bundesarchiv, Digitale Amtsdruckschriften Archives fédérales suisses, Publications officielles numérisées Archivio federale svizzero, Pubblicazioni ufficiali digitali JAAC 57.68 - Déc. rendue en anglais par la Comm. eur. DH le 30 novembre 1992, déclarant irrecevable la req. N° 16697/90 P. c / Suisse In Verwaltungspraxis der Bundesbehörden Dans Jurisprudence des autorités administratives de la Confédération In Giurisprudenza delle autorità amministrative della Confederazione Jahr 1993 Année Anno Band 57 Volume Volume Seite --- Page Pagina Ref. No 150 001 892 Das Dokument wurde durch das Schweizerische Bundesarchiv und die Bundeskanzlei konvertiert. Le document a été digitalisé par les Archives Fédérales Suisses et la Chancellerie fédérale. Il documento è stato convertito dall'Archivio federale svizzero e della Cancelleria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