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57.17B vom 1. April 1992</w:t>
      </w:r>
    </w:p>
    <w:p>
      <w:r>
        <w:t>Bundesverwaltung, 1992-04-01, DE</w:t>
      </w:r>
    </w:p>
    <w:p>
      <w:r>
        <w:rPr>
          <w:b/>
        </w:rPr>
        <w:t xml:space="preserve">Quelle: </w:t>
      </w:r>
      <w:r>
        <w:t>https://mcp.opencaselaw.ch/entscheid/ch_vb_JAAC_57.17B__</w:t>
      </w:r>
    </w:p>
    <w:p>
      <w:r>
        <w:t>FR: CH_VB JAAC 57.17B du 1 avril 1992</w:t>
      </w:r>
    </w:p>
    <w:p>
      <w:r>
        <w:t>IT: CH_VB JAAC 57.17B del 1 aprile 1992</w:t>
      </w:r>
    </w:p>
    <w:p>
      <w:pPr>
        <w:pStyle w:val="Heading2"/>
      </w:pPr>
      <w:r>
        <w:t>Erwägungen</w:t>
      </w:r>
    </w:p>
    <w:p>
      <w:r>
        <w:rPr>
          <w:b/>
        </w:rPr>
        <w:t>E. 1</w:t>
      </w:r>
    </w:p>
    <w:p>
      <w:r>
        <w:t>Personale federale. Criteri per fissare il salario dei quadri. Art. 4 Cost. Principio della parità di trattamento e divieto dell’arbitrio. - Non è tenuto conto soltanto della posizione gerarchica, ma anche dell’anzianità di servizio, dell’esperienza professionale e dell’età (cfr. GAAC 57.17A ). - Motivi fondati di una prassi secondo cui i quadri che salgono internamente la scala gerarchica rivestono la carica superiore dapprima a titolo temporaneo senza adeguamento del salario, allorché non è sempre previsto un periodo d’attesa per le nuove forze dirigenziali che entrano al servizio della Confederazione.</w:t>
      </w:r>
    </w:p>
    <w:p>
      <w:r>
        <w:rPr>
          <w:b/>
        </w:rPr>
        <w:t>E. 2</w:t>
      </w:r>
    </w:p>
    <w:p>
      <w:r>
        <w:t>Schweizerisches Bundesarchiv, Digitale Amtsdruckschriften Archives fédérales suisses, Publications officielles numérisées Archivio federale svizzero, Pubblicazioni ufficiali digitali JAAC 57.17B - Auszug aus einem Entscheid des Bundesrates vom 1. April 1992 In Verwaltungspraxis der Bundesbehörden Dans Jurisprudence des autorités administratives de la Confédération In Giurisprudenza delle autorità amministrative della Confederazione Jahr 1993 Année Anno Band 57 Volume Volume Seite --- Page Pagina Ref. No 150 001 703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