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55.49 vom 10. Oktober 1990</w:t>
      </w:r>
    </w:p>
    <w:p>
      <w:r>
        <w:t>Bundesverwaltung, 1990-10-10, DE</w:t>
      </w:r>
    </w:p>
    <w:p>
      <w:r>
        <w:rPr>
          <w:b/>
        </w:rPr>
        <w:t xml:space="preserve">Quelle: </w:t>
      </w:r>
      <w:r>
        <w:t>https://mcp.opencaselaw.ch/entscheid/ch_vb_JAAC_55.49__</w:t>
      </w:r>
    </w:p>
    <w:p>
      <w:r>
        <w:t>FR: CH_VB JAAC 55.49 du 10 octobre 1990</w:t>
      </w:r>
    </w:p>
    <w:p>
      <w:r>
        <w:t>IT: CH_VB JAAC 55.49 del 10 ottobre 1990</w:t>
      </w:r>
    </w:p>
    <w:p>
      <w:pPr>
        <w:pStyle w:val="Heading2"/>
      </w:pPr>
      <w:r>
        <w:t>Volltext</w:t>
      </w:r>
    </w:p>
    <w:p>
      <w:r>
        <w:t>JAAC 55.49 Décision rendue en anglais par la Comm. eur. DH le 10 octobre 1990, déclarant irrecevable la req. n° 16875/90, B. G. c/ Suisse Art. 6 § 1 CEDH. Garantie d’un tribunal établi par la loi. - Cette disposition exige que l’organisation judiciaire ne dépende pas du pouvoir discrétionnaire de l’Exécutif, mais soit réglée par une loi au sens formel; celle-ci ne doit pas réglementer jusqu’au dernier détail pourvu qu’elle établisse le cadre organisationnel de l’appareil judiciaire. - Aucune violation dans un cas de concours d’infractions où la Cour d’accusation du TF avait des motifs raisonnables de déroger, en vertu de l’art. 263 al. 3 PPF, aux règles de l’art. 350 CP concernant le for de la poursuite et du jugement. Art. 6 § 1 EMRK. Garantie des auf Gesetz beruhenden Gerichts. - Diese Bestimmung verlangt, dass die Gerichtsorganisation nicht in das Ermessen der Exekutive gestellt, sondern in einem formellen Gesetz festgelegt wird; dieses braucht nicht jedes Detail zu regeln, sofern es den Rahmen für die Organisation des Gerichtswesens bestimmt. - Keine Verletzung in einem Fall von Zusammentreffen mehrerer strafbarer Handlungen, in dem die Anklagekammer des BGer vernünftige Gründe hatte, in Anwendung von Art. 263 Abs. 3 BStP die Zuständigkeit zur Strafverfolgung und zur Beurteilung anders als in Art. 350 StGB zu bestimmen. 1</w:t>
      </w:r>
    </w:p>
    <w:p>
      <w:r>
        <w:t>Art. 6 § 1 CEDU. Garanzia di un tribunale costituito per legge. - Questo disposto esige che l’organizzazione giudiziaria non dipenda dal potere discrezionale dell’Esecutivo, ma sia stabilita in una legge per quanto attiene alla forma; la legge non deve disciplinare ogni singolo dettaglio, nella misura in cui determina il quadro organizzativo dell’apparato giudiziario. - Nessuna violazione in un caso di concorso di reati per il quale la Camera d’accusa del TF aveva motivi ragionevoli per derogare, giusta l’art. 263 cpv. 3 PP, alle norme dell’art. 350 CP concernenti la competenza per perseguire e giudicare. Cette décision a été rendue en anglais. Le texte peut être: · commandé par courrier au Greffe de la Cour européenne des droits de l’homme, Conseil de l’Europe, B.P. 431 R 6, F - 67075 Strasbourg Cedex. · ou consulté sur Internet à l’adresse http://hudoc.echr.coe.int/ à l’aide d’une recherche dans HUDOC avec le n° de la req. et le type de texte (Arrêt ou Décision sur la recevabilité) 2</w:t>
      </w:r>
    </w:p>
    <w:p>
      <w:r>
        <w:t>Schweizerisches Bundesarchiv, Digitale Amtsdruckschriften Archives fédérales suisses, Publications officielles numérisées Archivio federale svizzero, Pubblicazioni ufficiali digitali JAAC 55.49 - Décision rendue en anglais par la Comm. eur. DH le 10 octobre 1990, déclarant irrecevable la req. n° 16875/90, B. G. c/ Suisse In Verwaltungspraxis der Bundesbehörden Dans Jurisprudence des autorités administratives de la Confédération In Giurisprudenza delle autorità amministrative della Confederazione Jahr 1991 Année Anno Band 55 Volume Volume Seite --- Page Pagina Ref. No 150 001 421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