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54.38 vom 26. Oktober 1989</w:t>
      </w:r>
    </w:p>
    <w:p>
      <w:r>
        <w:t>Bundesverwaltung, 1989-10-26, DE</w:t>
      </w:r>
    </w:p>
    <w:p>
      <w:r>
        <w:rPr>
          <w:b/>
        </w:rPr>
        <w:t xml:space="preserve">Quelle: </w:t>
      </w:r>
      <w:r>
        <w:t>https://mcp.opencaselaw.ch/entscheid/ch_vb_JAAC_54.38__</w:t>
      </w:r>
    </w:p>
    <w:p>
      <w:r>
        <w:t>FR: CH_VB JAAC 54.38 du 26 octobre 1989</w:t>
      </w:r>
    </w:p>
    <w:p>
      <w:r>
        <w:t>IT: CH_VB JAAC 54.38 del 26 ottobre 1989</w:t>
      </w:r>
    </w:p>
    <w:p>
      <w:pPr>
        <w:pStyle w:val="Heading2"/>
      </w:pPr>
      <w:r>
        <w:t>Erwägungen</w:t>
      </w:r>
    </w:p>
    <w:p>
      <w:r>
        <w:rPr>
          <w:b/>
        </w:rPr>
        <w:t>E. 2</w:t>
      </w:r>
    </w:p>
    <w:p>
      <w:r>
        <w:t>noch) Volksrepublik Ungarn zuerkannt wurde (Art. 2 Abs. 1), der nicht wegen Psychopathie oder Geisteskrankheit bevormundet (Art. 2 Abs. 2 Bst. a) oder von einem Gericht seiner bürgerlichen Ehrenfähigkeit verlustig erklärt worden war (Art. 2 Abs. 2 Bst. b) oder aber eine Freiheitsstrafe verbüsste oder in Sicherheitshaft war (Art. 2 Abs. 2 Bst. c des Gesetzes N° III/1983); dabei sollte nach demselben Gesetz jeder Bürger nur eine Stimme haben (Art. 2 Abs. 4, vgl. den Erlass, in: Revue de droit hongrois 1-2 [1984] 41-63). Selbst wenn der Ungar-Schweizer in den ungarischen Nationalrat gewählt werden sollte, würde er ohne eigenen Verzicht auf das Schweizer Bürgerrecht weder seine Stimmberechtigung noch seine Wählbarkeit zum schweizerischen Nationalrat verlieren: Die heutige schweizerische Rechtsordnung überlässt es ebenso wie bei Kandidaturen in wohnsitzfremden Kantonen (Beispiel: 1983 Valentin Oehen, Wohnsitz Tessin, als Nationalrat gewählt im Kanton Bern, vgl. BBl 1983 IV 331) den politischen Gegnern eines Kandidaten, auf derlei Umstände aufmerksam zu machen, damit die Wähler ihren Entscheid in Kenntnis solcher Fakten treffen können.</w:t>
      </w:r>
    </w:p>
    <w:p>
      <w:r>
        <w:rPr>
          <w:b/>
        </w:rPr>
        <w:t>E. 3</w:t>
      </w:r>
    </w:p>
    <w:p>
      <w:r>
        <w:t>Schweizerisches Bundesarchiv, Digitale Amtsdruckschriften Archives fédérales suisses, Publications officielles numérisées Archivio federale svizzero, Pubblicazioni ufficiali digitali JAAC 54.38 - Bundeskanzlei, 26. Oktober 1989 In Verwaltungspraxis der Bundesbehörden Dans Jurisprudence des autorités administratives de la Confédération In Giurisprudenza delle autorità amministrative della Confederazione Jahr 1990 Année Anno Band 54 Volume Volume Seite --- Page Pagina Ref. No 150 001 211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