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53.7 vom 21. November 1988</w:t>
      </w:r>
    </w:p>
    <w:p>
      <w:r>
        <w:t>Bundesverwaltung, 1988-11-21, DE</w:t>
      </w:r>
    </w:p>
    <w:p>
      <w:r>
        <w:rPr>
          <w:b/>
        </w:rPr>
        <w:t xml:space="preserve">Quelle: </w:t>
      </w:r>
      <w:r>
        <w:t>https://mcp.opencaselaw.ch/entscheid/ch_vb_JAAC_53.7__</w:t>
      </w:r>
    </w:p>
    <w:p>
      <w:r>
        <w:t>FR: CH_VB JAAC 53.7 du 21 novembre 1988</w:t>
      </w:r>
    </w:p>
    <w:p>
      <w:r>
        <w:t>IT: CH_VB JAAC 53.7 del 21 novembre 1988</w:t>
      </w:r>
    </w:p>
    <w:p>
      <w:pPr>
        <w:pStyle w:val="Heading2"/>
      </w:pPr>
      <w:r>
        <w:t>Erwägungen</w:t>
      </w:r>
    </w:p>
    <w:p>
      <w:r>
        <w:rPr>
          <w:b/>
        </w:rPr>
        <w:t>E. 1</w:t>
      </w:r>
    </w:p>
    <w:p>
      <w:r>
        <w:t>Gemäss Art. 13 Abs. 3 des BG vom 7. Oktober 1983 über die Forschung (Forschungsgesetz [FG], SR 420.1) kann der Beschwedeführer nur rügen, der angefochtene Entscheid stelle eine Verletzung von Bundesrecht einschliesslich Überschreitung oder Missbrauch des Ermessens dar oder beruhe auf einer unrichtigen oder unvollständigen Feststellung des rechtserheblichen Sachverhalts. Soweit der Forschungsrat des Schweizerischen Nationalfonds im</w:t>
      </w:r>
    </w:p>
    <w:p>
      <w:r>
        <w:rPr>
          <w:b/>
        </w:rPr>
        <w:t>E. 2</w:t>
      </w:r>
    </w:p>
    <w:p>
      <w:r>
        <w:t>Der ablehnende Entscheid wird primär mit dem Überschreiten der Altersgrenze durch den Beschwerdeführer begründet. Gemäss Art. 2 Bst. a des vom Bundesrat am 7. Juli 1982 genehmigten R für die Gesuchsteller und die Stipendiaten und Beitragsempfänger des Schweizerischen Nationalfonds werden Nachwuchsstipendien nur an Forscher entrichtet, die das 35. Altersjahr nicht überschritten haben; dadurch unterscheidet sich diese Kategorie von den Forschungs- und den persönlichen Beiträgen (Art. 2 Bst. b und d des erwähnten Reglementes[1]). Der Beschwerdeführer war zum Zeitpunkt der Einreichung des Gesuches über 37 Jahre alt. Praxisgemäss kann der Nationalfonds von dieser Alterslimite in Ausnahmefällen um ein Jahr, selten um zwei Jahre abweichen. Ein derartiger Ausnahmefall kann entstehen, wenn ein Gesuchsteller, der den zweiten Bildungsweg absolvierte, nicht rechtzeitig einen Antrag stellen konnte. Der Beschwerdeführer erhielt seinen Doktortitel (PhD) auf dem zweiten Bildungsweg im Alter von 31 Jahren, hatte also durchaus die Möglichkeit, rechtzeitig ein Gesuch um ein Stipendium einzugeben. Ohne Missbrauch seines Ermessens konnte somit der Nationalfonds feststellen, dass keine Gründe vorlagen, die ein Abweichen von der Regelung des Art. 2 Bst. a des Reglements gestatten würden.</w:t>
      </w:r>
    </w:p>
    <w:p>
      <w:r>
        <w:rPr>
          <w:b/>
        </w:rPr>
        <w:t>E. 3</w:t>
      </w:r>
    </w:p>
    <w:p>
      <w:r>
        <w:t>Hinzu kommt, dass dem Nationalfonds nicht genügend Mittel zur Verfügung standen, um alle eingegangenen Gesuche zu befriedigen. In diesem Fall wäre es stossend gewesen, wenn Gesuche, die den gesetzlichen Anforderungen entsprochen hätten, abgewiesen worden wären, weil ihnen ein anderes, nicht den gesetzlichen Anforderungen entsprechendes Gesuch vorgezogen worden wäre. Erweist sich somit die angefochtene Verfügung aus diesem Grunde als begründet, können die übrigen vom Beschwerdeführer vorgebrachten Rügen keine Auswirkungen mehr auf den Ausgang des Verfahrens haben.</w:t>
      </w:r>
    </w:p>
    <w:p>
      <w:r>
        <w:rPr>
          <w:b/>
        </w:rPr>
        <w:t>E. 4</w:t>
      </w:r>
    </w:p>
    <w:p>
      <w:r>
        <w:t>Schweizerisches Bundesarchiv, Digitale Amtsdruckschriften Archives fédérales suisses, Publications officielles numérisées Archivio federale svizzero, Pubblicazioni ufficiali digitali JAAC 53.7 - Entscheid der Eidgenössischen Rekurskommission für Forschungsförderung vom 21. November 1988 In Verwaltungspraxis der Bundesbehörden Dans Jurisprudence des autorités administratives de la Confédération In Giurisprudenza delle autorità amministrative della Confederazione Jahr 1989 Année Anno Band 53 Volume Volume Seite --- Page Pagina Ref. No 150 001 112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