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53.56 vom 12. Oktober 1988</w:t>
      </w:r>
    </w:p>
    <w:p>
      <w:r>
        <w:t>Bundesverwaltung, 1988-10-12, DE</w:t>
      </w:r>
    </w:p>
    <w:p>
      <w:r>
        <w:rPr>
          <w:b/>
        </w:rPr>
        <w:t xml:space="preserve">Quelle: </w:t>
      </w:r>
      <w:r>
        <w:t>https://mcp.opencaselaw.ch/entscheid/ch_vb_JAAC_53.56__</w:t>
      </w:r>
    </w:p>
    <w:p>
      <w:r>
        <w:t>FR: CH_VB JAAC 53.56 du 12 octobre 1988</w:t>
      </w:r>
    </w:p>
    <w:p>
      <w:r>
        <w:t>IT: CH_VB JAAC 53.56 del 12 ottobre 1988</w:t>
      </w:r>
    </w:p>
    <w:p>
      <w:pPr>
        <w:pStyle w:val="Heading2"/>
      </w:pPr>
      <w:r>
        <w:t>Erwägungen</w:t>
      </w:r>
    </w:p>
    <w:p>
      <w:r>
        <w:rPr>
          <w:b/>
        </w:rPr>
        <w:t>E. 1</w:t>
      </w:r>
    </w:p>
    <w:p>
      <w:r>
        <w:t>Le requérant se plaint de ne pas avoir bénéficié d’un procès équitable dans le cadre de la procédure de prise à partie qu’il a engagée contre le juge d’instruction de P. et invoque les art. 6, 13 et 14 CEDH. L’art. 6 § 1 garantit, entre autres, à toute personne le droit à ce que sa cause soit entendue équitablement par un tribunal indépendant et impartial qui décidera «soit des contestations sur des droits et obligations de caractère civil, soit du bien-fondé de toute accusation en matière pénale dirigée contre elle». Le § 3 de cet article garantit, entre autres, certains droits «à tout accusé». La Commission observe qu’en l’espèce la procédure dont le requérant se plaint concernait une requête de prise à partie visant le juge d’instruction et les organes de la police qui avaient, respectivement, ordonné et effectué des perquisitions à son domicile. La Commission estime que cette procédure ne concernait pas ses droits et obligations de caractère civil. Elle ne concernait pas non plus une accusation en matière pénale dirigée contre le requérant. Il est vrai que le requérant s’est trouvé ultérieurement inculpé d’atteinte à l’honneur et que l’instruction concernant cette accusation a été diligentée par le magistrat pris à partie. Ceci ne suffit pas toutefois pour conférer au requérant la qualité d’accusé dans le cadre de la procédure de la prise à partie qui, en tant que telle, ne visait pas le requérant et ne portait aucunement sur le bien-fondé de l’accusation dirigée contre lui. Dès lors, les dispositions invoquées, prises isolément ou combinées avec les art. 13 et 14 CEDH, ne trouvent pas à s’appliquer en l’espèce.</w:t>
      </w:r>
    </w:p>
    <w:p>
      <w:r>
        <w:rPr>
          <w:b/>
        </w:rPr>
        <w:t>E. 2</w:t>
      </w:r>
    </w:p>
    <w:p>
      <w:r>
        <w:t>Schweizerisches Bundesarchiv, Digitale Amtsdruckschriften Archives fédérales suisses, Publications officielles numérisées Archivio federale svizzero, Pubblicazioni ufficiali digitali JAAC 53.56 - Décision de la Comm. eur. DH du 12 octobre 1988 déclarant irrecevable la req. N° 11909/85, M. c/Suisse In Verwaltungspraxis der Bundesbehörden Dans Jurisprudence des autorités administratives de la Confédération In Giurisprudenza delle autorità amministrative della Confederazione Jahr 1989 Année Anno Band 53 Volume Volume Seite --- Page Pagina Ref. No 150 001 067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