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53.51 vom 14. September 1988</w:t>
      </w:r>
    </w:p>
    <w:p>
      <w:r>
        <w:t>Bundesverwaltung, 1988-09-14, DE</w:t>
      </w:r>
    </w:p>
    <w:p>
      <w:r>
        <w:rPr>
          <w:b/>
        </w:rPr>
        <w:t xml:space="preserve">Quelle: </w:t>
      </w:r>
      <w:r>
        <w:t>https://mcp.opencaselaw.ch/entscheid/ch_vb_JAAC_53.51__</w:t>
      </w:r>
    </w:p>
    <w:p>
      <w:r>
        <w:t>FR: CH_VB JAAC 53.51 du 14 septembre 1988</w:t>
      </w:r>
    </w:p>
    <w:p>
      <w:r>
        <w:t>IT: CH_VB JAAC 53.51 del 14 settembre 1988</w:t>
      </w:r>
    </w:p>
    <w:p>
      <w:pPr>
        <w:pStyle w:val="Heading2"/>
      </w:pPr>
      <w:r>
        <w:t>Erwägungen</w:t>
      </w:r>
    </w:p>
    <w:p>
      <w:r>
        <w:rPr>
          <w:b/>
        </w:rPr>
        <w:t>E. 1</w:t>
      </w:r>
    </w:p>
    <w:p>
      <w:r>
        <w:t>Radio. Colloquio in studio con un magistrato cantonale, contro il quale è pendente un processo penale. Art. 15 Concessione SSR del 1987. Il divieto si applica unicamente alla pubblicità commerciale. Art. 4 cpv. 2 Concessione SSR del 1987. - Ponderazione. E’ ammissibile una presentazione personale del magistrato senza partecipazione delle autorità d’accusa, a titolo di complementi delle altre informazioni già diffuse. - L’influsso esercitato sui tribunali richiede un dovere di diligenza giornalistica, nel caso presente rispettato. Art. 24 DF AIER. Nessuna spesa di procedura allorquando un ricorso respinto ha sollevato questioni pertinenti. I A. Montags bis freitags strahlt Radio DRS 1 zwischen 12 Uhr 15 und 14 Uhr die Sendung «Rendez-vous am Mittag» aus. Diese Sendung enthält verschiedene Rubriken, so unter anderem ein tägliches Studiogespräch von rund 10 Minuten mit einer wöchentlich wechselnden prominenten Persönlichkeit. Am 6. Juni 1988 erging im sogenannten «Berner Parteispenden-Prozess» das erstinstanzliche Urteil des Strafamtsgerichts Bern gegen alt Regierungsrat Werner Martignoni und zwei weiteren Angeklagten. Das Gericht sprach den ehemaligen Magistraten von verschiedenen Anklagen frei, auferlegte ihm jedoch einen Teil der Gerichtskosten. In den folgenden Tagen (7.-10. Juni 1988) wurde Werner Martignoni als Wochengast des «Rendez-vous am Mittag» zu vier Studiointerviews eingeladen. Dabei kreisten die vom Radiojournalisten geführten Gespräche schwerpunktmässig um folgende Themen: persönliche Reaktion Martignonis auf das Urteil, politische Entwicklung und Verhältnis zwischen den Staatsgewalten im Kanton Bern, Werdegang des Politikers, Stellung der Massenmedien im politischen Prozess, persönliche Bewältigung der «Affäre» durch den Betroffenen, seine innere Einstellung zur Religion und eigene Philosophie, Umgang mit der Macht, Zukunft der Parteien und ihre Finanzierung. Am 16. Juni 1988 legte die Staatsanwaltschaft des Kantons Bern Berufung gegen das erstinstanzliche Urteil ein. B. Unterstützt von 26 Mitunterzeichnern, erhob X am 11. Juli 1988 Beschwerde bei der Unabhängigen Beschwerdeinstanz für Radio und Fernsehen (UBI) und stellte das Rechtsbegehren, es sei festzustellen, dass durch die Einladung von alt Regierungsrat Martignoni als Studiogast die Sendungen «Rendez-vous</w:t>
      </w:r>
    </w:p>
    <w:p>
      <w:r>
        <w:rPr>
          <w:b/>
        </w:rPr>
        <w:t>E. 2</w:t>
      </w:r>
    </w:p>
    <w:p>
      <w:r>
        <w:t>am Mittag» vom 6.-10. Juni 1988 die Konzession vom 5. Oktober 1987 für die Schweizerische Radio- und Fernsehgesellschaft (Konzession SRG, BBl 1987 III 813 f.) verletzt hätten. Zur Begründung führte der Beschwerdeführer an, die beanstandeten Sendungen hätten in doppelter Hinsicht gegen die Konzession SRG verstossen: Indem Herrn Martignoni faktisch die Gelegenheit gegeben worden sei, für seine eigene Person Werbung zu machen, sei das in Art. 15 Konzession SRG statuierte Werbeverbot missachtet worden. Da gegen den Studiogast noch ein Strafverfahren pendent war, habe die Selbstdarstellung Martignonis zudem zur «Beeinflussung möglicher Richter» führen können. Anderseits sei der Grundsatz der Ausgewogenheit (Art. 4 Abs. 2 Konzession SRG) dadurch verletzt worden, dass in den vier Interviews nur der ehemalige Regierungsrat, nicht hingegen die Anklagebehörde und die Geschädigten zu Wort gekommen seien. C. In ihrer Stellungnahme vom 29. August 1988 beantragte die Schweizerische Radio- und Fernsehgesellschaft (SRG) die materielle Abweisung der Beschwerde. Auf die Argumente der Veranstalterin wird, soweit nötig, in den Erwägungen eingegangen. Die erwähnte Stellungnahme wurde dem Beschwerdeführer am 2. September 1988 zur Kenntnisnahme zugestellt.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