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52.52 vom 8. Februar 1988</w:t>
      </w:r>
    </w:p>
    <w:p>
      <w:r>
        <w:t>Bundesverwaltung, 1988-02-08, DE</w:t>
      </w:r>
    </w:p>
    <w:p>
      <w:r>
        <w:rPr>
          <w:b/>
        </w:rPr>
        <w:t xml:space="preserve">Quelle: </w:t>
      </w:r>
      <w:r>
        <w:t>https://mcp.opencaselaw.ch/entscheid/ch_vb_JAAC_52.52__</w:t>
      </w:r>
    </w:p>
    <w:p>
      <w:r>
        <w:t>FR: CH_VB JAAC 52.52 du 8 février 1988</w:t>
      </w:r>
    </w:p>
    <w:p>
      <w:r>
        <w:t>IT: CH_VB JAAC 52.52 del 8 febbraio 1988</w:t>
      </w:r>
    </w:p>
    <w:p>
      <w:pPr>
        <w:pStyle w:val="Heading2"/>
      </w:pPr>
      <w:r>
        <w:t>Erwägungen</w:t>
      </w:r>
    </w:p>
    <w:p>
      <w:r>
        <w:rPr>
          <w:b/>
        </w:rPr>
        <w:t>E. 1</w:t>
      </w:r>
    </w:p>
    <w:p>
      <w:r>
        <w:t>degli assicurati. Assicurazione di una rendita vitalizia con rimborso dei premi in caso di morte di un interdetta, conclusa da un terzo senza il consenso dell’interdetta e del suo tutore. Nessun obbligo dell’Ufficio federale delle assicurazioni private di intentare una procedura di vigilanza contro l’assicuratore il cui comportamento non possa essere valutato chiaramente in base alla legislazione, che deve essere interpretata dal giudice civile. I Mit Verträgen vom 16. November und 6. Dezember 1982 schloss die Versicherungsnehmerin X, geboren 1893, mit der Gesellschaft Y als Versicherer fünf Leibrentenversicherungen über insgesamt fünf Millionen Franken ab. Versicherte ist die entmündigte Tochter der Versicherungsnehmerin, Z, geboren 1925. Diese wird die Versicherungsleistung in Form einer Rente erst mit 74 Jahren bekommen. Eine allfällige Rückgewährungssumme fällt beim Tod der Versicherten zu je gleichen Teilen an ihre drei Neffen und ihre Nichte. Mit Schreiben vom 22. Juli und 19. August 1986 ersuchte der Parteivertreter als Anwalt des Vormundes von Z das Bundesamt für Privatversicherungswesen (BPV) um Ermittlung des Sachverhaltes und um Einsicht in die Akten der Gesellschaft Y. Er machte geltend, die Versicherung sei ohne Zustimmung der Versicherten beziehungsweise deren Vormundes abgeschlossen worden, weshalb zwingende Vorschriften des schweizerischen Rechts verletzt seien. Das Leben einer Person, die ohne Zustimmung lebensversichert sei, sei erheblich gefährdet. … Mit Schreiben vom 2. September und 4. November 1986 liess das BPV den Parteivertreter wissen, es handle sich vorliegend um eine privatrechtliche Streitigkeit, die der Zivilrichter zu entscheiden habe. Ob bei einer Leibrentenversicherung mit Prämienrückgewähr im Todesfall die Zustimmung des Versicherten einzuholen sei, habe seines Wissens die Rechtsprechung bisher noch nie entschieden; die schweizerische Standardliteratur äusserte sich dazu nicht ausdrücklich. Deshalb rechtfertige sich ein aufsichtsrechtliches Eingreifen gegen den an seine vertraglichen Verpflichtungen gebundenen Versicherer nicht. Mit Eingaben vom 11. und 14. November 1986 beantragte der Parteivertreter dem BPV, die Angelegenheit sei dem Eidg. Justiz- und Polizeidepartement (EJPD) oder der zuständigen Aufsichtsbehörde vorzulegen. Die Versicherungsaufsicht beziehe sich nicht nur auf die Einhaltung der Vorschriften des BG vom 2. April 1908 über den Versicherungsvertrag (SR 221.229.1, VVG), sondern beispielsweise auch auf das zwingende Recht des ZGB. Laut Art. 421 Ziff. 11 ZGB sei die Zustimmung der Vormundschaftsbehörde für Versicherungsverträge aller Art erforderlich. Das BPV hätte deshalb die kantonalen Vormundschaftsbehörden über deren Meinung zum vorliegenden Problem anfragen sollen. Zudem hätten Abklärungen getroffen werden sollen, weshalb die Versicherungsnehmerin</w:t>
      </w:r>
    </w:p>
    <w:p>
      <w:r>
        <w:rPr>
          <w:b/>
        </w:rPr>
        <w:t>E. 2</w:t>
      </w:r>
    </w:p>
    <w:p>
      <w:r>
        <w:t>Gemäss Art. 71 VwVG kann jedermann jederzeit Tatsachen, die im öffentlichen Interesse ein Einschreiten gegen eine Behörde von Amtes wegen erfordern, der Aufsichtsbehörde anzeigen. Nach konstanter Praxis setzt das Eintreten auf eine Aufsichtsbeschwerde voraus, dass eine wiederholte Verletzung von klarem materiellem Recht oder von Verfahrensrecht gerügt wird, die ein Rechtsstaat auf die Dauer nicht dulden und die der Beschwerdeführer mit keinem ordentlichen oder ausserordentlichen Rechtsmittel anfechten kann. Die Aufsichtsbehörde entscheidet nach pflichtgemässem Ermessen, ob sie auf die Anzeige eintritt und, wenn sie das tut, welche Folge sie ihr gibt (vgl. VPB 42.56, S. 239; VPB 39.86, S. 37). Dabei ist ein Einschreiten nur dann möglich, wenn die untere Behörde klares materielles Recht, wesentliche Verfahrensvorschriften oder öffentliche Interessen offensichtlich missachtet hat (vgl. BGE 97 I 10). Den Aufsichtsbeschwerden entspringen weder Parteirechte noch ein urteilsmässiger Erledigungsanspruch.</w:t>
      </w:r>
    </w:p>
    <w:p>
      <w:r>
        <w:rPr>
          <w:b/>
        </w:rPr>
        <w:t>E. 3</w:t>
      </w:r>
    </w:p>
    <w:p>
      <w:r>
        <w:t>bei einer Leibrentenversicherung mit Prämienrückgewähr im Todesfall des Versicherten die Zustimmung der versicherten Person einzuverlangen. Es ist jedoch nicht auszuschliessen, dass ein künftiges Urteil diese Frage gegenteilig beantworten könnte. Bei dieser Sachlage kann somit nicht gesagt werden, dass klares materielles Recht oder öffentliche Interessen verletzt worden sind. Ein aufsichtsrechtliches Einschreiten gegen das BPV rechtfertigt sich deshalb in diesem Punkte nicht.</w:t>
      </w:r>
    </w:p>
    <w:p>
      <w:r>
        <w:rPr>
          <w:b/>
        </w:rPr>
        <w:t>E. 4</w:t>
      </w:r>
    </w:p>
    <w:p>
      <w:r>
        <w:t>Schweizerisches Bundesarchiv, Digitale Amtsdruckschriften Archives fédérales suisses, Publications officielles numérisées Archivio federale svizzero, Pubblicazioni ufficiali digitali JAAC 52.52 - Auszug aus einem Entscheid des Eidgenössischen Justiz- und Polizeidepartements vom 8. Februar 1988 In Verwaltungspraxis der Bundesbehörden Dans Jurisprudence des autorités administratives de la Confédération In Giurisprudenza delle autorità amministrative della Confederazione Jahr 1988 Année Anno Band 52 Volume Volume Seite --- Page Pagina Ref. No 150 000 776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