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52.29 vom 7. Oktober 1987</w:t>
      </w:r>
    </w:p>
    <w:p>
      <w:r>
        <w:t>Bundesverwaltung, 1987-10-07, DE</w:t>
      </w:r>
    </w:p>
    <w:p>
      <w:r>
        <w:rPr>
          <w:b/>
        </w:rPr>
        <w:t xml:space="preserve">Quelle: </w:t>
      </w:r>
      <w:r>
        <w:t>https://mcp.opencaselaw.ch/entscheid/ch_vb_JAAC_52.29__</w:t>
      </w:r>
    </w:p>
    <w:p>
      <w:r>
        <w:t>FR: CH_VB JAAC 52.29 du 7 octobre 1987</w:t>
      </w:r>
    </w:p>
    <w:p>
      <w:r>
        <w:t>IT: CH_VB JAAC 52.29 del 7 ottobre 1987</w:t>
      </w:r>
    </w:p>
    <w:p>
      <w:pPr>
        <w:pStyle w:val="Heading2"/>
      </w:pPr>
      <w:r>
        <w:t>Erwägungen</w:t>
      </w:r>
    </w:p>
    <w:p>
      <w:r>
        <w:rPr>
          <w:b/>
        </w:rPr>
        <w:t>E. 1</w:t>
      </w:r>
    </w:p>
    <w:p>
      <w:r>
        <w:t>(Formelles)</w:t>
      </w:r>
    </w:p>
    <w:p>
      <w:r>
        <w:rPr>
          <w:b/>
        </w:rPr>
        <w:t>E. 2</w:t>
      </w:r>
    </w:p>
    <w:p>
      <w:r>
        <w:t>Der Beschwerdeführer - der von mehr als 20 weiteren Personen unterstützt wird - hat seine Eingabe im Namen des Zentralvorstandes der Nationalen Aktion für Volk und Heimat (NA) eingereicht. Laut einem nicht in die offizielle Entscheidsammlung aufgenommenen Urteil des Bundesgerichts vom 14. Februar 1986 (AVTA c. SSR) können Beschwerden gemäss Art. 14 Bst. a des BB vom 7. Oktober 1983 über die Unabhängige Beschwerdeinstanz für Radio und Fernsehen (im folgenden BB, SR 784.45) ausschliesslich von natürlichen Personen eingereicht werden. Demnach scheidet die NA zum vornherein als Beschwerdeführerin aus. Überdies schreibt auch der Beschwerdeführer - mit Ausnahme der Einleitung zur Eingabe und ihrer Ergänzung - konsequent von «Beschwerdeführer» und sich selber; er führt im Absender, im Briefkopf, in der Grussformel sowie auf den Unterschriftenblättern für die Mitunterzeichner ausschliesslich seinen Namen und seine Titel auf, ohne Hinweise auf die Partei. Ebenso wird aus den Eingaben nicht ersichtlich, ob und in welcher Funktion er im Zentralvorstand der NA sitzt und welche Befugnisse ihm zustehen. Diese Umstände lassen auch für sich die Nationale Aktion nicht als Beschwerdeführerin erscheinen. …</w:t>
      </w:r>
    </w:p>
    <w:p>
      <w:r>
        <w:rPr>
          <w:b/>
        </w:rPr>
        <w:t>E. 3</w:t>
      </w:r>
    </w:p>
    <w:p>
      <w:r>
        <w:t>begründen, die sich ebenfalls mit dem Problem beschäftigen. Die gegenteilige Auffassung führte im Ergebnis dazu, dass Journalisten, die sich regelmässig zu aktuellen Problemen schweizerischer Politik äussern, gar nicht in die Instanz wählbar wären, weil sie immer wieder in den Ausstand treten müssten. Der Tatsache, dass politisch unterschiedliche Meinungsströmungen existieren, hat der Bundesrat bei der Wahl der Mitglieder in die Instanz Rechnung zu tragen. Eine Befangenheit im Sinne von Art. 10 VwVG ist nur zu bejahen, wenn eine direkte Stellungnahme zum beanstandeten Film vorliegen würde, die den bestimmten Verdacht begründete, dem Mitglied fehle die nötige Distanz zur konzessionsrechtlichen Beurteilung. Eine solche Verbindung lässt sich aber im vorliegenden Fall nicht finden. Weder hat sich der Präsident der Instanz publizistisch direkt mit dem Film auseinandergesetzt - wodurch allenfalls eine neue Situation zu verzeichnen wäre -, noch stehen seine Äusserungen über die NA in irgendeinem Zusammenhang mit der fraglichen Sendung. Das allgemeine politische Umfeld aber, in dem sich der beanstandete Film bewegt und für das sich die NA besonders (und anders als der Präsident der Instanz) interessiert, genügt - wie oben dargelegt - nicht, um einen Verdacht auf Befangenheit in der in dieser Sendung zur Diskussion stehenden «Sache» aufkommen zu lassen. Dieses Ergebnis deckt sich im übrigen mit dem Umstand, dass es im vorliegenden Verfahren allein um die Darstellung und Bearbeitung des Themas aus konzessionsrechtlicher Sicht geht und nicht um dessen Inhalt. Insofern ist die Herkunft eines Beschwerdeführers für die Instanz überhaupt ohne Interesse. Daraus wird auch erklärlich, weshalb es sich bei der Eingabe nach Art. 14 Bst. a BB um eine Art Popularbeschwerde handelt (vgl. BGE 111 Ib 296), welcher es an Parteirechten - und mithin im Grunde auch am Recht, einen Antrag auf Ausstand zu stellen - mangelt (vgl. den vorne Ziff. 2 zitierten unveröffentlichten BGE, S. 5, der die Zweifel an der Parteistellung eines Eingebers begründet, ohne darüber im konkreten Fall zu entscheiden). Stünden dem Beschwerdeführer schliesslich Parteirechte zu, wäre die Nationale Aktion damit noch nicht Verfahrensbeteiligte beziehungsweise Partei (vgl. ebenfalls vorne Ziff. 2). Aus diesen Gründen lehnt es die Unabhängige Beschwerdeinstanz ab, dass ihr Präsident in den Ausstand tritt.[1]</w:t>
      </w:r>
    </w:p>
    <w:p>
      <w:r>
        <w:rPr>
          <w:b/>
        </w:rPr>
        <w:t>E. 4</w:t>
      </w:r>
    </w:p>
    <w:p>
      <w:r>
        <w:t>Fernsehen über Themen, die kontrovers sind oder keinen erfreulichen Inhalt haben, schweigen würden; dort kann das Aufgreifen eines Themas oder gar das Aufdecken von Unzulänglichkeiten besonders wichtig und wertvoll sein.</w:t>
      </w:r>
    </w:p>
    <w:p>
      <w:r>
        <w:rPr>
          <w:b/>
        </w:rPr>
        <w:t>E. 5</w:t>
      </w:r>
    </w:p>
    <w:p>
      <w:r>
        <w:t>Die Prüfung der Sendung aufgrund dieser Anforderungen ergibt folgendes: a. Der Film schildert anhand fiktiver Schicksale und mit künstlerischem Anspruch die Asylantenproblematik aus der Sicht der Betroffenen. Es handelt sich offensichtlich nicht um eine eigentliche Informationssendung zum Thema. Dies zeigt sich auch darin, dass beispielsweise die rechtliche Abwicklung der Asylverfahren als solche im Hintergrund bleibt. Der Zuschauer erfährt zwar von den diversen Bedrohungen, denen die zwei Hauptpersonen in ihrer Heimat ausgesetzt waren und dass sie dafür keine Beweise haben; er vernimmt aber nichts von den rechtlichen Bedingungen der Asylgewährung. Der Film setzt voraus, dass die Frau und der Mann wirklich bedroht sind. Daraus wird ihr Widerstand gegen die Ausschaffung begreiflich. b. Die Beschwerdeinstanz verzichtet darauf, jede der vom Beschwerdeführer bezeichneten Szenen im Detail abzuhandeln. Der gesamte Film lässt überhaupt nicht - wie vom Beschwerdeführer behauptet - die Schweizer generell schlecht und in einem undifferenzierten Licht erscheinen. Im Gegenteil ist der Schweizerischen Radio- und Fernsehgesellschaft SRG zuzustimmen, dass er nuanciert und vielfach zurückhaltend gestaltet ist. Die beanstandeten Sequenzen stellen lediglich einen kleinen Teil des Films dar. Der Beschwerdeführer schildert sie nicht immer korrekt und liefert Interpretationen, die einer näheren Prüfung nicht standhalten. So kann die Instanz etwa den Vergleich mit Gestapo-Methoden nicht nachvollziehen, den der Beschwerdeführer in der Passage anstellt, welche das Paar bei der Schwarzarbeit in einer Restaurant-Küche zeigt und in der es deswegen beim Anblick von zwei Polizisten (die im Lokal Kaffee trinken) erschrickt. Die einzige wirklich grobe Sequenz enthält die polizeiliche Ausschaffung des Mannes. Sie erfolgt aber nicht unbegründet im Film, sondern passiert erst, nachdem er innert der ihm gesetzten Frist nicht ausgereist ist. Nach Auffassung der Unabhängigen Beschwerdeinstanz hinterlässt der Film den Eindruck einer offensichtlich subjektiven Schilderung (oben Bst. a), die viel Verständnis für die Lage von Asylsuchenden aufbringt, ohne das Gastgeberland pauschal an den Pranger zu stellen. Daraus lässt sich aber keine destruktive Sendung konstruieren. c. Keine Anhaltspunkte für einen Aufruf zu gesetzeswidrigen Handlungen kann die Beschwerdeinstanz im Schluss des Filmes finden. Die Darstellung von rechtswidrigen Vorgängen ist für sich allein nicht unzulässig. Sie geschieht tagtäglich nicht nur am Fernsehen, sondern auch in der Presse und an anderen Orten und ist vielfach für die Informationsvermittlung notwendig. Konzessionswidrig können derartige Darstellungen erst sein, wenn sie eine Aufforderung zu Rechtsverstössen enthalten. Davon kann im vorliegenden Fall nicht gesprochen werden. In diesem Zusammenhang macht die SRG in ihrer Stellungnahme im übrigen zu Recht darauf aufmerksam, ein Asylantenbetreuer habe an anderer Stelle sogar ausdrücklich von Verstecken («nicht &lt;Indianerlis&gt; spielen») abgeraten.</w:t>
      </w:r>
    </w:p>
    <w:p>
      <w:r>
        <w:rPr>
          <w:b/>
        </w:rPr>
        <w:t>E. 6</w:t>
      </w:r>
    </w:p>
    <w:p>
      <w:r>
        <w:t>Schweizerisches Bundesarchiv, Digitale Amtsdruckschriften Archives fédérales suisses, Publications officielles numérisées Archivio federale svizzero, Pubblicazioni ufficiali digitali JAAC 52.29 - Entscheid der Unabhängigen Beschwerdeinstanz für Radio und Fernsehen vom 7. Oktober 1987 In Verwaltungspraxis der Bundesbehörden Dans Jurisprudence des autorités administratives de la Confédération In Giurisprudenza delle autorità amministrative della Confederazione Jahr 1988 Année Anno Band 52 Volume Volume Seite --- Page Pagina Ref. No 150 000 695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