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51.85 vom 16. Oktober 1986</w:t>
      </w:r>
    </w:p>
    <w:p>
      <w:r>
        <w:t>Bundesverwaltung, 1986-10-16, DE</w:t>
      </w:r>
    </w:p>
    <w:p>
      <w:r>
        <w:rPr>
          <w:b/>
        </w:rPr>
        <w:t xml:space="preserve">Quelle: </w:t>
      </w:r>
      <w:r>
        <w:t>https://mcp.opencaselaw.ch/entscheid/ch_vb_JAAC_51.85__</w:t>
      </w:r>
    </w:p>
    <w:p>
      <w:r>
        <w:t>FR: CH_VB JAAC 51.85 du 16 octobre 1986</w:t>
      </w:r>
    </w:p>
    <w:p>
      <w:r>
        <w:t>IT: CH_VB JAAC 51.85 del 16 ottobre 1986</w:t>
      </w:r>
    </w:p>
    <w:p>
      <w:pPr>
        <w:pStyle w:val="Heading2"/>
      </w:pPr>
      <w:r>
        <w:t>Erwägungen</w:t>
      </w:r>
    </w:p>
    <w:p>
      <w:r>
        <w:rPr>
          <w:b/>
        </w:rPr>
        <w:t>E. 1</w:t>
      </w:r>
    </w:p>
    <w:p>
      <w:r>
        <w:t>Quant à la violation alléguée de l’art. 10 CEDH Les associations requérantes se plaignent de s’être vu refuser arbitrairement par le Conseil fédéral une concession de radiodiffusion de programmes radio au niveau local, alors même qu’elles remplissaient toutes les conditions fixées par l’O du 7 juin 1982 sur les essais locaux de radiodiffusion (OER)[116] pour obtenir une telle concession. Elles invoquent à cet égard l’art. 10 CEDH aux termes duquel: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w:t>
      </w:r>
    </w:p>
    <w:p>
      <w:r>
        <w:rPr>
          <w:b/>
        </w:rPr>
        <w:t>E. 2</w:t>
      </w:r>
    </w:p>
    <w:p>
      <w:r>
        <w:t>La Commission relève que, suite aux progrès techniques accomplis dans le domaine de la radiodiffusion, une augmentation considérable d’entreprises capables de réaliser des émissions de radiodiffusion a été constatée en Suisse comme dans d’autres Etats parties à la convention. Cependant, compte tenu du fait que le nombre des fréquences disponibles demeure néanmoins limité, il est évident qu’il y a toujours par définition des demandes d’autorisation qui ne sont pas satisfaites. La Commission constate qu’en l’espèce le choix entre des entreprises concurrentes quant à l’octroi d’une autorisation d’émettre s’est opéré sur le fondement de l’art. 8 OER. La Commission rappelle que la liberté d’expression constitue l’un des fondements essentiels d’une société démocratique (cf. arrêt Handyside du</w:t>
      </w:r>
    </w:p>
    <w:p>
      <w:r>
        <w:rPr>
          <w:b/>
        </w:rPr>
        <w:t>E. 7</w:t>
      </w:r>
    </w:p>
    <w:p>
      <w:r>
        <w:t>décembre 1976, Série A 24, § 49). La Commission estime que ce principe revêt une importance spéciale, non seulement pour la presse écrite (cf. arrêt Sunday Times du 26 avril 1979, Série A 30, § 30), mais aussi pour la radiodiffusion. Dès lors, la marge d’appréciation réservée aux Etats dans le cadre d’un régime d’autorisation n’est pas illimitée. S’il est vrai que la convention ne garantit aux entreprises de radiodiffusion aucun droit à l’obtention d’une autorisation, il n’en demeure pas moins que le rejet par l’Etat d’une demande d’autorisation ne doit pas présenter un caractère manifestement arbitraire, voire discriminatoire, contraire aux principes énoncés au préambule de la convention et aux droits qui y sont reconnus. C’est pourquoi un régime d’autorisation qui ne respecterait pas en tant que tel les exigences de pluralisme, de tolérance et d’esprit d’ouverture, sans lesquels il n’est pas de société démocratique (cf. arrêt Handyside précité), porterait alors atteinte à l’art. 10 § 1 CEDH (cf. déc. du 12 juillet 1972 sur la req. no 4515/70, Ann. 14, no 538). En l’espèce, la Commission relève tout d’abord que le Conseil fédéral avait admis dans sa décision du 15 juillet 1983 que les associations requérantes remplissaient bien toutes les conditions fixées par l’ordonnance précitée pour obtenir une telle concession. Le Gouvernement admet de même dans ses observations écrites que les critères de choix énumérés dans l’ordonnance avaient une connotation politique marquée et que le refus de concession constitue autant un acte politique qu’un acte administratif. La Commission attache de l’importance au fait que les associations requérantes remplissaient toutes les conditions fixées par l’ordonnance applicable, sans méconnaître pour autant qu’un choix entre différentes entreprises de radiodiffusion était nécessaire en raison du nombre limité de fréquences disponibles. La Commission estime que la connotation politique de la décision, admise par le Gouvernement, ne signifie pas nécessairement que la décision prise était arbitraire. A cet égard, la Commission prend en considération les circonstances politiques particulières en Suisse, qui rendent nécessaire l’application de critères politiques sensibles comme le pluralisme culturel et linguistique, l’équilibre entre régions de plaine et régions de montagne et une politique fédéraliste équilibrée. 3</w:t>
      </w:r>
    </w:p>
    <w:p>
      <w:r>
        <w:t>La Commission accorde également une importance particulière au fait qu’il s’agit en l’espèce d’essais locaux de radiodiffusion et que l’autorisation d’essai litigieuse avait en tout état de cause, en vertu de l’art. 11 OER, une durée de validité limitée à cinq ans maximum, à savoir jusqu’en 1988. Ayant pesé les arguments des parties, la Commission estime par suite que l’examen de ce grief ne permet de déceler aucune apparence de violation des droits et libertés garantis par la convention et notamment par l’art. 10 CEDH de celle-ci. Il s’ensuit que cette partie de la requête est manifestement mal fondée au sens de l’art. 27 § 2 CEDH. [116] RS 784.401. 4</w:t>
      </w:r>
    </w:p>
    <w:p>
      <w:r>
        <w:t>Schweizerisches Bundesarchiv, Digitale Amtsdruckschriften Archives fédérales suisses, Publications officielles numérisées Archivio federale svizzero, Pubblicazioni ufficiali digitali JAAC 51.85 - Déc. de la Comm. eur. DH du 16 octobre 1986 déclarant irrecevable la req. n° 10746/84, Verein Alternatives Lokalradio Bern et Verein Radio Dreyeckland c/Suisse; voir aussi cette affaire sous l'angle de l'art. 13, JAAC 51.87 et de l'art. ... In Verwaltungspraxis der Bundesbehörden Dans Jurisprudence des autorités administratives de la Confédération In Giurisprudenza delle autorità amministrative della Confederazione Jahr 1987 Année Anno Band 51 Volume Volume Seite --- Page Pagina Ref. No 150 000 602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