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 vom 3. April 1987</w:t>
      </w:r>
    </w:p>
    <w:p>
      <w:r>
        <w:t>Bundesverwaltung, 1987-04-03, DE</w:t>
      </w:r>
    </w:p>
    <w:p>
      <w:r>
        <w:rPr>
          <w:b/>
        </w:rPr>
        <w:t xml:space="preserve">Quelle: </w:t>
      </w:r>
      <w:r>
        <w:t>https://mcp.opencaselaw.ch/entscheid/ch_vb_JAAC_51.6__</w:t>
      </w:r>
    </w:p>
    <w:p>
      <w:r>
        <w:t>FR: CH_VB JAAC 51.6 du 3 avril 1987</w:t>
      </w:r>
    </w:p>
    <w:p>
      <w:r>
        <w:t>IT: CH_VB JAAC 51.6 del 3 aprile 1987</w:t>
      </w:r>
    </w:p>
    <w:p>
      <w:pPr>
        <w:pStyle w:val="Heading2"/>
      </w:pPr>
      <w:r>
        <w:t>Erwägungen</w:t>
      </w:r>
    </w:p>
    <w:p>
      <w:r>
        <w:rPr>
          <w:b/>
        </w:rPr>
        <w:t>E. 1</w:t>
      </w:r>
    </w:p>
    <w:p>
      <w:r>
        <w:t>Bundesgericht - zuständig ist, die Anwendung des Bundesrechts nachzuprüfen, sondern auch, dass eine zentrale Stelle - die Bundesanwaltschaft - die kantonalen Entscheide wenn nötig an das Bundesgericht weiterziehen kann, um dieses überhaupt in die Lage zu versetzen, zu urteilen. Der Bundesanwalt ist jedoch lediglich dann zur Nichtigkeitsbeschwerde legitimiert, wenn der Bundesrat den Straffall den kantonalen Behörden zur Beurteilung überwiesen hat oder wenn die Entscheidung nach einem Bundesgesetz oder nach einem Beschluss des Bundesrates gemäss Art. 265 Abs. 1 BStP dem Bundesrate mitzuteilen ist (Art. 270 Abs. 6 BStP). Die erste Kategorie bilden die sogenannten Delegationsstrafsachen im Sinne von Art. 18 BStP bzw. Art. 344 Ziff. 1 StGB, wenn der kantonalen Gerichtsbarkeit unterstehende strafbare Handlungen hinzutreten. Die zweite Kategorie der mitteilungspflichtigen Entscheide ist wiedergegeben in der Mitteilungsverordnung (SR 312.3), welche alle fünf Jahre revidiert wird und in der Fassung vom 12. November 1984 noch bis zum 31. Dezember 1989 gilt. Die Rechtsmittelpraxis der Bundesanwaltschaft ist zurückhaltend im Sinne einer Beschränkung auf Grundsatzfragen (vgl. dazu Peter Markus, Die Bundesanwaltschaft als Staatsanwaltschaft des Bundes, Diss. Zürich 1972, S. 91 und 94). Art. 270 BStP regelt die Legitimation zur Nichtigkeitsbeschwerde abschliessend, soweit nicht andere gesetzliche Bestimmungen Ausnahmen vorsehen. Diese sind sehr selten. Das Bundesgericht hat in einem älteren Entscheid eine konkurrierende Beschwerdelegitimation mehrerer Bundesstellen zu Recht abgelehnt (BGE 81 IV 204).</w:t>
      </w:r>
    </w:p>
    <w:p>
      <w:r>
        <w:rPr>
          <w:b/>
        </w:rPr>
        <w:t>E. 2</w:t>
      </w:r>
    </w:p>
    <w:p>
      <w:r>
        <w:t>Grundsätzlich anders verhält es sich in Strafsachen, auf die das BG vom 22. März 1974 über das Verwaltungsstrafrecht (VStrR, SR 313.0) Anwendung findet. Die Beurteilung obliegt den kantonalen Gerichten, wenn das der beteiligten (Bundes-)Verwaltung übergeordnete Departement die Voraussetzungen einer Freiheitsstrafe oder einer freiheitsentziehenden Massnahme für gegeben hält, oder wenn der von der Strafverfügung der Verwaltung Betroffene die gerichtliche Beurteilung verlangt (Art. 21 Abs. l und 2 VStrR). Die Nichtigkeitsbeschwerde an den Kassationshof des Bundesgerichts soll auch hier eine einheitliche Rechtsprechung gewährleisten (Art. 83 Abs. 1 VStrR). Dabei bestand während der Vorbereitung der Gesetzesvorlage die Meinung, dass es Sache der Bundesanwaltschaft sei, zentral für alle Bundesämter Rechtsmittel zu ergreifen. Aus diesem Grunde wird in Art. 80 Abs. 2 und 83 Abs. 1 VStrR nur der Bundesanwalt, nicht aber die beteiligte Bundesverwaltung erwähnt. Das Bundesgericht hat nun jedoch 1979 entschieden, die beteiligte Verwaltung sei selbständig zur Beschwerde legitimiert (BGE 105 IV 287). Seither beschränkt sich die Bundesanwaltschaft in der Regel auf die prozessuale Beratung der Bundesämter, wenn diese erwägen, ein Rechtsmittel einzulegen. Zu beachten ist namentlich, dass die Formerleichterungen von Art. 80 Abs. 2 VStrR für die kantonalen Rechtsmittel und Art. 272 Abs. 5 BStP (über Art. 83 Abs. l VStrR anwendbar) für die Nichtigkeitsbeschwerde an den Kassationshof des Bundesgerichts auf die beteiligte Bundesverwaltung nicht anwendbar sind, weil der Bundesgesetzgeber bei Erlass des Verwaltungsstrafrechts nur mit Rechtsmitteln des Bundesanwalts rechnete.</w:t>
      </w:r>
    </w:p>
    <w:p>
      <w:r>
        <w:rPr>
          <w:b/>
        </w:rPr>
        <w:t>E. 3</w:t>
      </w:r>
    </w:p>
    <w:p>
      <w:r>
        <w:t>Schweizerisches Bundesarchiv, Digitale Amtsdruckschriften Archives fédérales suisses, Publications officielles numérisées Archivio federale svizzero, Pubblicazioni ufficiali digitali JAAC 51.6 - Bundesanwaltschaft, 3. April 1987 In Verwaltungspraxis der Bundesbehörden Dans Jurisprudence des autorités administratives de la Confédération In Giurisprudenza delle autorità amministrative della Confederazione Jahr 1987 Année Anno Band 51 Volume Volume Seite --- Page Pagina Ref. No 150 000 551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