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51.48 vom 21. April 1987</w:t>
      </w:r>
    </w:p>
    <w:p>
      <w:r>
        <w:t>Bundesverwaltung, 1987-04-21, DE</w:t>
      </w:r>
    </w:p>
    <w:p>
      <w:r>
        <w:rPr>
          <w:b/>
        </w:rPr>
        <w:t xml:space="preserve">Quelle: </w:t>
      </w:r>
      <w:r>
        <w:t>https://mcp.opencaselaw.ch/entscheid/ch_vb_JAAC_51.48__</w:t>
      </w:r>
    </w:p>
    <w:p>
      <w:r>
        <w:t>FR: CH_VB JAAC 51.48 du 21 avril 1987</w:t>
      </w:r>
    </w:p>
    <w:p>
      <w:r>
        <w:t>IT: CH_VB JAAC 51.48 del 21 aprile 1987</w:t>
      </w:r>
    </w:p>
    <w:p>
      <w:pPr>
        <w:pStyle w:val="Heading2"/>
      </w:pPr>
      <w:r>
        <w:t>Erwägungen</w:t>
      </w:r>
    </w:p>
    <w:p>
      <w:r>
        <w:rPr>
          <w:b/>
        </w:rPr>
        <w:t>E. 1</w:t>
      </w:r>
    </w:p>
    <w:p>
      <w:r>
        <w:t>Universität verzichtet. Die Förderungskompetenzen hat er durch den Erlass des BG vom 28. Juni 1968 über die Hochschulförderung (SR 414.20) und des BG vom 7. Oktober 1983 über die Forschung (Forschungsgesetz [FG], SR 420.1) genutzt. Bei diesen Kompetenzen des Bundes handelt es sich um keine ausschliesslichen. Damit verbleibt nach dem System der Kompetenzausscheidung der Bundesverfassung (Art. 3) die Zuständigkeit zur Regelung des Hochschulwesens bei den Kantonen.</w:t>
      </w:r>
    </w:p>
    <w:p>
      <w:r>
        <w:rPr>
          <w:b/>
        </w:rPr>
        <w:t>E. 2</w:t>
      </w:r>
    </w:p>
    <w:p>
      <w:r>
        <w:t>Die Frage der Zulässigkeit der Errichtung von Privatschulen überhaupt richtet sich nach kantonalem Recht. Die Bundesverfassung selbst regelt dieses Problem nicht. Das Bundesgericht hat die Unterrichtsfreiheit als ungeschriebenes Grundrecht bis heute nicht anerkannt (vgl. BGE 91 I 486). In verschiedenen Kantonen ist sie dagegen in der Verfassung (im folgenden KV) verankert (so z. B.: Art. 87 Abs. 1 BE KV, SR 131.212; Art. 18 FR KV, SR 131.219; Art. 10 GE KV, SR 131.234). In einigen Kantonsverfassungen ist das Recht, Privatschulen zu führen, ausdrücklich gewährleistet (so z. B.: § 3 Abs. 3 LU KV, SR 131.213; § 4 Abs. 2 ZG KV, SR 131.218; Art. 3 Abs. 4 SG KV, SR 131.225). Aus diesen verfassungsmässigen Garantien ergibt sich einzig, dass die entsprechenden Kantone das Schulwesen nicht nur staatlich geführten Schulen vorbehalten dürfen. Hingegen verbieten diese dem Kanton nicht, die Errichtung oder Eröffnung einer Privatschule einer Bewilligungs- oder Meldepflicht zu unterstellen (vgl. Plotke Herbert, Schweizerisches Schulrecht, Bern/Stuttgart 1979, S.465). Die kantonale Gesetzgebung kann auch bestimmen, unter welchen Bedingungen die Eröffnung von solchen Schulen gestattet ist. Die Unterrichtsfreiheit wird nicht verletzt, wenn die Kantone massvolle, im öffentlichen Interesse liegende Vorschriften über die Führung von Privatschulen aufstellen. Das gleiche gilt für die Handels- und Gewerbefreiheit, ist sie doch lediglich im Rahmen der Rechtsordnung gewährleistet. Welche Vorschriften zulässig sind, kann hier nicht im Detail dargestellt werden. Ohne Zweifel zulässig sind Vorschriften aus polizeilichen Gründen, so beispielsweise zum Schutz des Publikums vor Täuschungen über den Wert und die Nützlichkeit der angebotenen Ausbildungslehrgänge und der ausgestellten Ausweise (vgl. Plotke, a.a.O., S. 466). Allgemein kann festgehalten werden, dass staatliche Regelungen dort eher zulässig sind, wo der Kanton Leistungen erbringt, indem er beispielsweise eine Schule subventioniert oder deren Ausweise anerkennt.</w:t>
      </w:r>
    </w:p>
    <w:p>
      <w:r>
        <w:rPr>
          <w:b/>
        </w:rPr>
        <w:t>E. 3</w:t>
      </w:r>
    </w:p>
    <w:p>
      <w:r>
        <w:t>Das Bundesrecht definiert die Begriffe Universität, Hochschule, Akademie, Fakultät, Professor usw. nicht ausdrücklich. Wo es an Definitionen fehlt, ist auf den heutigen Sprachgebrauch und das allgemeine Sprachverständnis abzustellen. Das Bundesgericht hat sich mit den Ausdrücken Hochschule, Akademie, Fakultät und Professor bereits befasst. In BGE 97 I 123 führte es aus: «... die (…) Bezeichnung &lt;Akademie&gt;, die im heutigen Sprachgebrauch, (…) auch für andere als akademische Berufsschulen und Ausbildungsstätten verwendet wird. Andererseits ist aber nicht zu bestreiten, dass das Hauptwort &lt;Hochschule&gt;, für sich allein genommen, heute in der Schweiz die Vorstellung einer staatlichen oder doch vom Staate getragenen Lehr- und Forschungsanstalt erweckt, und das gleiche muss (…) auch für die Bezeichnung &lt;Fakultät&gt; gelten.» In einer jüngeren Dissertation wird diese Meinung übernommen: «Dass es sich bei den schweizerischen Universitäten um staatliche Einrichtungen, die dem öffentlichen Recht unterstehen, handelt, ist unzweifelhaft. Dies ergibt sich schon aus ihrer Bezeichnung als 2</w:t>
      </w:r>
    </w:p>
    <w:p>
      <w:r>
        <w:t>&lt;Hochschule&gt; oder &lt;Universität&gt; (…)» (Schnyder Matthias, Die Universität Basel als öffentlich-rechtliche Anstalt, Diss. Basel, 1985, S. 77). Beim Titel «Professor» stellte das Bundesgericht auf den örtlichen Sprachgebrauch ab. So stellte es in BGE 50 I 165 fest, «... dass mit dem Namen Professor im zürcherischen Sprachgebrauch nur der gegenwärtige oder frühere Lehrer an einer höheren staatlichen Lehranstalt bezeichnet zu werden pflegt, dem dieser Titel in Verbindung mit der Übertragung des betreffenden Amtes durch die Wahlbehörde verliehen worden ist».</w:t>
      </w:r>
    </w:p>
    <w:p>
      <w:r>
        <w:rPr>
          <w:b/>
        </w:rPr>
        <w:t>E. 4</w:t>
      </w:r>
    </w:p>
    <w:p>
      <w:r>
        <w:t>Schweizerisches Bundesarchiv, Digitale Amtsdruckschriften Archives fédérales suisses, Publications officielles numérisées Archivio federale svizzero, Pubblicazioni ufficiali digitali JAAC 51.48 - Bundesamt für Justiz, 21. April 1987 In Verwaltungspraxis der Bundesbehörden Dans Jurisprudence des autorités administratives de la Confédération In Giurisprudenza delle autorità amministrative della Confederazione Jahr 1987 Année Anno Band 51 Volume Volume Seite --- Page Pagina Ref. No 150 000 473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