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51.3 vom 27. Mai 1986</w:t>
      </w:r>
    </w:p>
    <w:p>
      <w:r>
        <w:t>Bundesverwaltung, 1986-05-27, DE</w:t>
      </w:r>
    </w:p>
    <w:p>
      <w:r>
        <w:rPr>
          <w:b/>
        </w:rPr>
        <w:t xml:space="preserve">Quelle: </w:t>
      </w:r>
      <w:r>
        <w:t>https://mcp.opencaselaw.ch/entscheid/ch_vb_JAAC_51.3__</w:t>
      </w:r>
    </w:p>
    <w:p>
      <w:r>
        <w:t>FR: CH_VB JAAC 51.3 du 27 mai 1986</w:t>
      </w:r>
    </w:p>
    <w:p>
      <w:r>
        <w:t>IT: CH_VB JAAC 51.3 del 27 maggio 1986</w:t>
      </w:r>
    </w:p>
    <w:p>
      <w:pPr>
        <w:pStyle w:val="Heading2"/>
      </w:pPr>
      <w:r>
        <w:t>Erwägungen</w:t>
      </w:r>
    </w:p>
    <w:p>
      <w:r>
        <w:rPr>
          <w:b/>
        </w:rPr>
        <w:t>E. 1</w:t>
      </w:r>
    </w:p>
    <w:p>
      <w:r>
        <w:t>…</w:t>
      </w:r>
    </w:p>
    <w:p>
      <w:r>
        <w:rPr>
          <w:b/>
        </w:rPr>
        <w:t>E. 2</w:t>
      </w:r>
    </w:p>
    <w:p>
      <w:r>
        <w:t>toutefois exercer son pouvoir d’appréciation dans les limites constitutionnelles de l’activité administrative, comme dans tout autre domaine. Elle ne pourra résilier des rapports de service que pour des motifs fondés. Le Tribunal fédéral ne définit pas plus avant la notion de motif fondé, mais constate qu’il suffit que le licenciement soit prononcé dans le cadre du pouvoir d’appréciation de l’administration et qu’il apparaisse comme une mesure raisonnable au vu des prestations et du comportement de l’employé et compte tenu des composantes personnelles et des données particulières au service en question. Le motif fondé n’est donc pas un motif qualifié mais une raison objectivement pertinente. Ce critère trouve une application générale pour l’activité administrative (cf. Elmar Mario Jud, Besonderheiten öffentlich-rechtlicher Dienstverhältnisse nach schweizerischem Recht, insbesondere bei deren Beendigung aus nichtdisziplinarischen Gründen, thèse Fribourg, St-Gall 1975, p. 167). Selon Hermann Schroff/David Gerber (Die Beendigung der Dienstverhältnisse in Bund und Kantonen, St-Gall 1985, p. 80), les motifs fondés sont des motifs d’une «certaine importance» qui doivent être suffisants pour mettre fin à des rapports de service; il doit s’agir de motifs objectifs et soutenables afin que le licenciement ne constitue pas un acte administratif arbitraire.</w:t>
      </w:r>
    </w:p>
    <w:p>
      <w:r>
        <w:rPr>
          <w:b/>
        </w:rPr>
        <w:t>E. 3</w:t>
      </w:r>
    </w:p>
    <w:p>
      <w:r>
        <w:t>Au vu du dossier, il ne peut être répondu clairement à la question de savoir si les conditions de promotion étaient remplies au ler janvier 1983. Cela, toutefois, importe peu dans le cadre du présent recours. Il convient bien plus d’examiner si, par la suite, le recourant était apte à exercer sa fonction.</w:t>
      </w:r>
    </w:p>
    <w:p>
      <w:r>
        <w:rPr>
          <w:b/>
        </w:rPr>
        <w:t>E. 4</w:t>
      </w:r>
    </w:p>
    <w:p>
      <w:r>
        <w:t>pas avoir reconnu, lors d’un entretien en décembre 1985, que la situation ne s’était pas améliorée et que sa collaboration au service informatique ne pouvait être poursuivie. Les arguments invoqués par le recourant ne permettent ainsi pas de conclure que le motif de l’inadéquation à la fonction indiqué par l’instance inférieure soit infondé.</w:t>
      </w:r>
    </w:p>
    <w:p>
      <w:r>
        <w:rPr>
          <w:b/>
        </w:rPr>
        <w:t>E. 5</w:t>
      </w:r>
    </w:p>
    <w:p>
      <w:r>
        <w:t>Le second motif donné par l’instance inférieure et contesté par le recourant est un manque de dynamisme et d’intégration au service. Un employeur est en droit d’attendre de ses collaborateurs qu’ils prennent des initiatives dans le cadre de leur fonction et qu’ils se tiennent au courant de l’évolution de leur domaine. Dans sa réponse du 8 avril 1986, le président de l’EPFL fait état d’un manque de curiosité du recourant, de la passivité avec laquelle il attend qu’on lui serve les adaptations de connaissances liées à l’évolution de l’informatique. Ces constatations sont confirmées par le fait que le chef du service informatique a passé beaucoup de temps à former le recourant et a tenté, sans succès, de lui inculquer une méthode de travail dans son domaine. Ce manque de dynamisme ressort par ailleurs également du mémoire du recourant, dans lequel il dit ne pas avoir demandé à traiter des projets complets et où il parle de sa complaisance à exécuter des travaux souvent inférieurs à ceux décrits dans son cahier des charges. … Ce second motif de licenciement ne peut donc pas non plus être qualifié d’infondé.</w:t>
      </w:r>
    </w:p>
    <w:p>
      <w:r>
        <w:rPr>
          <w:b/>
        </w:rPr>
        <w:t>E. 6</w:t>
      </w:r>
    </w:p>
    <w:p>
      <w:r>
        <w:t>Le recourant met en doute le motif selon lequel il n’existerait pas de poste à l’EPFL correspondant à ses aptitudes, et il déclare qu’il serait aussi capable d’exercer une activité de comptable ou de correspondant au sein de l’EPFL. Un tel poste n’est pas disponible actuellement et même si tel était le cas, l’instance inférieure estime que le recourant ne satisferait pas aux conditions. L’autorité administrative qui résilie les rapports de service d’un employé pour cause de manque de compétence n’est pas tenue de lui fournir un autre emploi. Dans un arrêt non publié du 12 juin 1978 en la cause P. (cité par Schroff/Gerber, op. cit., p. 103), le Tribunal fédéral a jugé que l’intérêt de l’administration à ce que les personnes à son service aient les aptitudes suffisantes pour exercer leur fonction prévaut sur l’intérêt de l’employé à conserver son emploi. … Le recourant prétend ne pas avoir eu écho de démarches sérieuses de la part de l’EPFL en vue de lui trouver un emploi. De nombreux contacts ont cependant été pris par lettre et par téléphone, comme le prouve une liste établie par le chef du service du personnel de 1’EPFL. Pour sa part, le recourant ne fait pas état de démarches qu’il aurait lui-même entreprises. Les motifs pour lesquels l’autorité inférieure a résilié les rapports de service du recourant sont fondés et la décision attaquée n’est pas contraire au droit fédéral ni entachée d’arbitraire. Le recours doit donc être rejeté. 5</w:t>
      </w:r>
    </w:p>
    <w:p>
      <w:r>
        <w:t>Schweizerisches Bundesarchiv, Digitale Amtsdruckschriften Archives fédérales suisses, Publications officielles numérisées Archivio federale svizzero, Pubblicazioni ufficiali digitali JAAC 51.3 - Décision du Conseil des écoles polytechniques fédérales du 27 mai 1986 In Verwaltungspraxis der Bundesbehörden Dans Jurisprudence des autorités administratives de la Confédération In Giurisprudenza delle autorità amministrative della Confederazione Jahr 1987 Année Anno Band 51 Volume Volume Seite --- Page Pagina Ref. No 150 000 446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