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51.22 vom 28. November 1986</w:t>
      </w:r>
    </w:p>
    <w:p>
      <w:r>
        <w:t>Bundesverwaltung, 1986-11-28, DE</w:t>
      </w:r>
    </w:p>
    <w:p>
      <w:r>
        <w:rPr>
          <w:b/>
        </w:rPr>
        <w:t xml:space="preserve">Quelle: </w:t>
      </w:r>
      <w:r>
        <w:t>https://mcp.opencaselaw.ch/entscheid/ch_vb_JAAC_51.22__</w:t>
      </w:r>
    </w:p>
    <w:p>
      <w:r>
        <w:t>FR: CH_VB JAAC 51.22 du 28 novembre 1986</w:t>
      </w:r>
    </w:p>
    <w:p>
      <w:r>
        <w:t>IT: CH_VB JAAC 51.22 del 28 novembre 1986</w:t>
      </w:r>
    </w:p>
    <w:p>
      <w:pPr>
        <w:pStyle w:val="Heading2"/>
      </w:pPr>
      <w:r>
        <w:t>Erwägungen</w:t>
      </w:r>
    </w:p>
    <w:p>
      <w:r>
        <w:rPr>
          <w:b/>
        </w:rPr>
        <w:t>E. 1</w:t>
      </w:r>
    </w:p>
    <w:p>
      <w:r>
        <w:t>April 1986 gegen den ablehnenden Asylentscheid trat das Eidg. Justiz- und Polizeidepartement (EJPD) am 22. Mai 1986 nicht ein, weil der verlangte Kostenvorschuss nicht bezahlt worden war. Mit Schreiben vom 30. Mai 1986 stellte die Vorinstanz die Rechtskraft ihrer Verfügung fest und setzte dem Beschwerdeführer eine definitive Frist zur Ausreise an. B. Am 27. Mai 1986 liess der Beschwerdeführer beim Delegierten für das Flüchtlingswesen (DFW) die Wiederaufnahme des Asylverfahrens und die Wiedererwägung des Asylentscheides vom 28. Februar 1986 beantragen. Zur Begründung wurde ausgeführt, er habe neue Beweismittel erhältlich gemacht, die seine Verfolgung in der Türkei belegen würden. C. Mit Verfügung vom 17. Juni 1986 wies der DFW das Gesuch ab mit dem Hinweis, es bestehe kein Grund, den Asylentscheid vom 28. Februar 1986 gemäss Art. 66 Abs. 2 Bst. b VwVG in Revision zu ziehen. D. In seiner Beschwerde vom 27. Juni 1986 liess der Beschwerdeführer die Aufhebung der vorinstanzlichen Verfügung und die Anweisung an die Vorinstanz, diese habe auf das Gesuch um Neubeurteilung der Flüchtlingseigenschaft einzutreten, beantragen. E. Im Vernehmlassungsverfahren hob die Vorinstanz am 18. Juli 1986 die angefochtene Verfügung auf, weil sie zur Behandlung des «Revisionsbegehrens» vom 27. Mai 1986 nicht zuständig gewesen sei, und überwies die Sache an das Departement. Mit Entscheid vom 4. August 1986 schrieb dieses die Beschwerde vom 27. Juni 1986 als gegenstandslos geworden ab und überwies die Eingabe als Wiedererwägungsgesuch an den DFW. Zur Begründung wurde ausgeführt, der Beschwerdeführer habe um eine Neubeurteilung der Asylfrage nachgesucht und nicht um eine Revision des aus verfahrensrechtlichen Gründen ergangenen Nichteintretensentscheides. Durch den Antrag um Wiederaufnahme des Asylverfahrens bezwecke der Beschwerdeführer die Wiedererwägung des ablehnenden Asylentscheides. F. In seiner Verfügung vom 8. August 1986 trat der DFW auf das Wiedererwägungsgesuch nicht ein. Zur Begründung wurde angeführt, das nachträglich eingereichte Schreiben der Gendarmeriekommandantur G.,</w:t>
      </w:r>
    </w:p>
    <w:p>
      <w:r>
        <w:rPr>
          <w:b/>
        </w:rPr>
        <w:t>E. 2</w:t>
      </w:r>
    </w:p>
    <w:p>
      <w:r>
        <w:t>das inhaltlich einem Haftbefehl gleichkommen solle, sei eine Totalfälschung. Beispielsweise entspreche der angebrachte Stempel nicht der Norm türkischer Amtsstempel. G. Mit Eingaben vom 11. August und 8. September 1986 lässt der Beschwerdeführer die Aufhebung der vorinstanzlichen Verfügung und die Rückweisung der Angelegenheit an die Vorinstanz zur vollständigen Neuüberprüfung beantragen. Es sei ihm die Vernehmlassungsschrift zuzustellen und ein zweiter Schriftenwechsel durchzuführen. Im übrigen sei der Aufenthalt für die Dauer des Beschwerdeverfahrens neu zu regeln. Zur Begründung wird geltend gemacht, die Behörde sei unter anderem dann verpflichtet, auf ein Wiedererwägungsgesuch einzutreten, wenn Tatsachen oder Beweismittel vorgebracht würden, deren Geltendmachung im früheren Verfahren nicht möglich gewesen sei. Es sei unbestritten, dass der Beschwerdeführer das fragliche Schreiben der Polizeikommandantur G. erst nach dem rechtskräftigen erstinstanzlichen Asylentscheid habe beibringen können. Bei einem Wiedererwägungsgesuch sei zunächst zu prüfen, ob die behaupteten Rückkommensgründe wirklich vorlägen, und erst in zweiter Linie sei darüber zu urteilen, wie materiell zu entscheiden sei. Die Vorinstanz habe die Vorfrage negativ entschieden und sei auf das Wiedererwägungsgesuch nicht eingetreten. Dies sei nicht richtig, weil die Prüfung der Vorfrage ein Eintreten auf das Gesuch darstelle. Das Wiedererwägungsgesuch hätte daher abgewiesen werden müssen. Der Hinweis der Vorinstanz, beim eingereichten Beweismittel handle es sich um eine Totalfälschung, weil der angebrachte Stempel nicht türkischen Amtsstempeln entspreche, sei keine rechtsgenügliche Begründung. Zur Heilung dieses Mangels sei dem Beschwerdeführer die Vernehmlassung der Vorinstanz zuzustellen und ein zweiter Schriftenwechsel zu eröffnen. Auf die weiteren Vorbringen in der Beschwerde wird - soweit erforderlich - in den Erwägungen eingegangen. H. Die Vorinstanz beantragt Abweisung der Beschwerde. II 1. Nach Art. 11 Abs. 2 und Art. 21a Abs. 2 des Asylgesetzes vom 5. Oktober 1979 (AsylG, SR 142.31) können Verfügungen des BAP betreffend Asyl und Wegweisung beim EJPD angefochten werden. Dieses entscheidet endgültig. Das gleiche gilt für Verfügungen über Wiedererwägungsgesuche. Bei Nichteintretensentscheiden prüft die Beschwerdeinstanz lediglich, ob die Vorinstanz auf das Wiedererwägungsgesuch zu Recht oder zu Unrecht nicht eingetreten ist (BGE 109 Ib 251 mit Hinweis). Die Wiedererwägung ist im VwVG (mit Ausnahme von Art. 58) nicht geregelt. Lehre und Rechtsprechung leiten sie aus Art. 4 BV ab und legen ihr die revisionsrechtlichen Bestimmungen zugrunde (vgl. BGE 100 Ib 371; VPB 47.14,</w:t>
      </w:r>
    </w:p>
    <w:p>
      <w:r>
        <w:rPr>
          <w:b/>
        </w:rPr>
        <w:t>E. 3</w:t>
      </w:r>
    </w:p>
    <w:p>
      <w:r>
        <w:t>Der Beschwerdeführer rügt insbesondere, die Vorinstanz habe ihre Verfügung ungenügend begründet, indem sie das eingereichte Beweismittel mit dem blossen Hinweis auf den als unecht erachteten Stempel als Totalfälschung bezeichnete. Es handle sich dabei um eine Parteibehauptung, weil die beigezogene türkische Rechtsanwältin nicht genannt und auch nicht förmlich als Expertin eingesetzt worden sei. Um diese Mängel zu heilen, sei eine Expertise über die Echtheit des Beweismittels durch einen von der Beschwerdeinstanz bezeichneten Sachverständigen anfertigen zu lassen und ein zweiter Schriftenwechsel durchzuführen. Soweit der Beschwerdeführer die mangelhafte Begründung der vorinstanzlichen Verfügung rügt, ist ihm zu erwidern, dass dieser Mangel durch die nachträglich von der Instruktionsinstanz gewährte Akteneinsicht geheilt worden ist. Der Beschwerdeführer hatte durch die Möglichkeit zur Beschwerdeergänzung Gelegenheit, zu den einzelnen Fälschungsvorwürfen Stellung zu nehmen. Er hat dies jedoch nur kursorisch getan und auf die Stellungnahme eines Onkels aus der Türkei verwiesen. Der nachträglich eingereichte Brief dieses Verwandten hat sich als reines Gefälligkeitsschreiben herausgestellt. Insbesondere wird darin weder auf das Schreiben des</w:t>
      </w:r>
    </w:p>
    <w:p>
      <w:r>
        <w:rPr>
          <w:b/>
        </w:rPr>
        <w:t>E. 4</w:t>
      </w:r>
    </w:p>
    <w:p>
      <w:r>
        <w:t>Es ergibt sich somit, daß die Vorinstanz Bundesrecht nicht verletzt hat, den rechtserheblichen Sachverhalt richtig und vollständig festgestellt und das ihr zustehende Ermessen zutreffend gehandhabt hat (Art. 49 VwVG). Die angefochtene Verfügung besteht zu Recht, und die Beschwerde ist somit abzuweisen. Bei diesem Verfahrensausgang wird der Beschwerdeführer kostenpflichtig (Art. 63 Abs.1 VwVG).</w:t>
      </w:r>
    </w:p>
    <w:p>
      <w:r>
        <w:rPr>
          <w:b/>
        </w:rPr>
        <w:t>E. 5</w:t>
      </w:r>
    </w:p>
    <w:p>
      <w:r>
        <w:t>Schweizerisches Bundesarchiv, Digitale Amtsdruckschriften Archives fédérales suisses, Publications officielles numérisées Archivio federale svizzero, Pubblicazioni ufficiali digitali JAAC 51.22 - Entscheid des Eidgenössischen Justiz- und Polizeidepartements vom 28. November 1986 In Verwaltungspraxis der Bundesbehörden Dans Jurisprudence des autorités administratives de la Confédération In Giurisprudenza delle autorità amministrative della Confederazione Jahr 1987 Année Anno Band 51 Volume Volume Seite --- Page Pagina Ref. No 150 000 389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