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Frage 1 : vom 8. März 1982</w:t>
      </w:r>
    </w:p>
    <w:p>
      <w:r>
        <w:t>Bundesverwaltung, 1982-03-08, DE</w:t>
      </w:r>
    </w:p>
    <w:p>
      <w:r>
        <w:rPr>
          <w:b/>
        </w:rPr>
        <w:t xml:space="preserve">Quelle: </w:t>
      </w:r>
      <w:r>
        <w:t>https://mcp.opencaselaw.ch/entscheid/ch_vb_Frage_1__</w:t>
      </w:r>
    </w:p>
    <w:p>
      <w:r>
        <w:t>FR: CH_VB Frage 1 : du 8 mars 1982</w:t>
      </w:r>
    </w:p>
    <w:p>
      <w:r>
        <w:t>IT: CH_VB Frage 1 : del 8 marzo 1982</w:t>
      </w:r>
    </w:p>
    <w:p>
      <w:pPr>
        <w:pStyle w:val="Heading2"/>
      </w:pPr>
      <w:r>
        <w:t>Erwägungen</w:t>
      </w:r>
    </w:p>
    <w:p>
      <w:r>
        <w:rPr>
          <w:b/>
        </w:rPr>
        <w:t>E. 8</w:t>
      </w:r>
    </w:p>
    <w:p>
      <w:r>
        <w:t>März 1982 N 249 Fragestunde par un camp que par l'autre, ainsi que toutes les interven- tions étrangères, d'où qu'elles viennent. M. Bäumlin: La réponse que j'ai reçue ne me satisfait pas complètement. Je répète donc ma question, mais en d'autres termes. Le Conseil fédéral partage-t-il l'opinion selon laquelle l'envoi d'experts militaires et l'aide massive en armement correspondent à des actes d'intervention? Approuve-t-il l'opinion dominante des experts du droit inter- national, selon laquelle toute intervention dans une guerre civile est incompatible avec le droit international, donc illi- cite, et cela surtout si l'opposition est soutenue par un pourcentage important de la population du pays concerné? M.Aubert: conseiler fédéral: Je vous remercie, Monsieur Bäumlin, de votre question supplémentaire. Je crois l'avoir dit assez clairement: Le Conseil fédéral condamne toute intervention extérieure au Salvador. Frage 3: Humbel. KSZE - CSCE ter der Bundesrat bereit, das Parlament über die Arbeits- weise, die Leistungen, Ziele und Erfolge bzw. Misserfolge der KSZE periodisch zu informieren? Auf wann kann ein erster umfassender Bericht an das Paria-, ment erwartet werden? (Die jährliche Berichterstattung im Rechenschaftsbericht des Bundesrates und die Zeitungs- meldungen genügen für die Parlamentarier nicht.) M. Aubert, conseiller fédéral: Concernant la Conférence sur la sécurité et la coopération en Europe, le Conseil fédéral a très régulièrement tenu au courant les commissions perma- nentes des affaires étrangères du Conseil national et du Conseil des Etats des principaux développements survenus dans le cadre de cette conférence. Le 18 février encore, accompagné par le chef de notre délégation à Madrid, M. l'ambassadeur Edouard Brunner, j'ai informé en détail votre Commission des affaires étrangères du déroulement de la réunion de Madrid. A plusieurs reprises, en outre, le Conseil fédéral a répondu à des interventions parlementaires à ce sujet. Nous le ferons tout à l'heure, de façon plus détaillée, au point 3 de l'interpellation du groupe socialiste sur la politique étran- gère. Le Conseil fédéral comprend le désir du Parlement d'être mieux renseigné sur les méthodes de travail, les résultats, les buts, les succès et les insuccès de la Confé- rence sur la sécurité et la coopération en Europe. Il estime cependant qu'un rapport exhaustif qui serait périodique- ment soumis au Parlement pourrait difficilement rendre compte de négociations en cours, qui connaissent de fré- quents rebondissements. Aussi, le Conseil fédéral estime- t-il que l'interpellation est la façon la plus adéquate pour le Parlement d'être renseigné par le Conseil fédéral. Frage 4: Herczog. UNO. Sondersession über die Abrüstung - ONU. Session extraordinaire sur le désarmement Vom 7. Juni bis zum 9. Juli findet in New York die 2. UNO- Sondersesseion über Abrüstung statt. In welchem Rahmen wird unser Land an dieser Sondersession teilnehmen und dazu einen Beitrag leisten? Welche Bedeutung haben die Beschlüsse der 1. Sondersession für die Schweiz? M.Aubert, conseiller fédéral: Vous devez savoir, Monsieur Herczog, que le Conseil fédéral attache une importance toute particulière au problème du désarmement, et qu'il espère très vivement que la deuxième session extraordi- naire de l'Assemblée générale des Nations Unies, qui y sera consacrée, apportera une contribution utile en faveur de la sécurité et de la paix. Comme le Conseil fédéral l'a rappelé dans sa réponse à l'interpellation n° 81.385 du 1&lt;* rjuin 1981, les idées que la Suisse avait exposées dans un document rédigé à l'occa- sion de la première session de 1978 restent valables dans leurs grandes lignes. Ce document de la Suisse avait été rendu public à cette première session extraordinaire de l'Assemblée générale des Nations Unies grâce à l'amabilité des délégations de la Finlande, de la Suède, de l'Autriche et de la Yougoslavie. Il est temps de rappeler ici que les départements intéressés étudient actuellement l'opportunité de mettre sur pied un nouveau texte, en vue précisément de cette deuxième ses- sion qui aura lieu, comme vous l'avez relevé vous-même Monsieur Herczog, du 7 juin au 9 juillet. Il convient de souligner ici que notre participation aux tra- vaux de l'Assemblée générale des Nations Unies est celle d'un observateur et que nous n'avons pas, à ce titre, le droit de prendre la parole dans cette enceinte. Pour répondre à votre deuxième question, je dirai très rapi- dement que la première session extraordinaire a pris des décisions, notamment sur le plan institutionnel, qui ont per- mis à la Suisse de participer, dans une certaine mesure, aux travaux du Comité du désarmement, à Genève. Le résultat le plus positif de la première session extraordinaire sur le désarmement a été de fixer, précisément, la nouvelle séance qui commencera le 7 juin et se déroulera jusqu'au</w:t>
      </w:r>
    </w:p>
    <w:p>
      <w:r>
        <w:rPr>
          <w:b/>
        </w:rPr>
        <w:t>E. 9</w:t>
      </w:r>
    </w:p>
    <w:p>
      <w:r>
        <w:t>juillet, à New-York. Frage 5: Ziegler-Solothurn Schwangerschaftsabbrüche. Krankenkassenleistungen Ziegler-Soleure Interruption de la grossesse. Prestations des caisses- maladie Das Eidgenössische Versicherungsgericht hat in einem grundlegenden Entscheid festgehalten, dass der unter den Voraussetzungen von Artikel 120 Ziffer 1 des StGB vorge- nommene Schwangerschaftsabbruch eine Massnahme dar- stellt, für welche die Krankenkassen grundsätzlich aufzu- kommen haben. Die Kassen sind aber verpflichtet, einen legal durchgeführten Schwangerschaftsabbruch in Fällen, da kein medizinischer Grund vorliegt, nachträglich als nicht leistungspflichtig zu qualifizieren und ihre Leistungen zu verweigern oder, wenn sie schon erbracht sind, zurückzu- fordern. Der Bundesrat wird angefragt, ob der ab 1. März 1982 in Kraft stehende Artikel 12quater KUVG eine Änderung der Rechtslage und damit eine Änderung der Pflicht der Kran- kenkassen bedeutet, den Krankheitsbegriff nach KUVG abzuklären. Bundesrat Hürlimann: Ihre Frage, Herr Ziegler, geht von einem Entscheid des Eidgenössischen Versicherungsge- richtes aus. Im erwähnten Entscheid verweist das Gericht auf den allgemeinen Grundsatz, dass die Krankenkassen das Recht und die Pflicht haben, die Angaben des Versi- cherten und des Arztes, also auch die ärztlichen Gutachten, zu überprüfen und nötigenfalls die Stellungnahme eines Vertrauensarztes einzuholen. Dieser Grundsatz gilt nach dem erwähnten Gerichtsurteil, ich zitiere: «mangels einer anderslautenden gesetzlichen Vorschrift auch im Falle des Schwangerschaftsabbruchs im Sinne von Artikel 120 Straf- gesetzbuch.» Die Frage, ob der neue Artikel 12quater des Kranken- und Unfallversicherungsgesetzes nun eine solche anderslautende gesetzliche Vorschrift darstelle, wurde bereits bei der Behandlung dieser Gesetzesänderung im Ständerat aufgeworfen. Damals lag nämlich bereits dieser Entscheid des Bundesgerichtes vor. Den Materialien ist nun zu entnehmen, dass Artikel 12quater des KVG als Präzisie- rung der vorher bestehenden unsicheren Rechtslage bezüglich der Leistungspflicht der Krankenkasse bei einem straflosen Abbruch der Schwangerschaft nach Artikel 120 Strafgesetzbuch aufgefasst wird, indem diese Leistungs- pflicht nun im Gesetz ausdrücklich festgehalten werde.</w:t>
      </w:r>
    </w:p>
    <w:p>
      <w:r>
        <w:t>Heure des questions 250 N 8 mars 1982 Dabei ist aber ausdrücklich auf die Unabhängigkeit der Gerichte hinzuweisen. Diesen Hinweis möchte ich hier wie- derholen und unterstreichen. Es ist Aufgabe des Eidgenös- sischen Versicherungsgerichtes, über Fragen der Lei1 stungspflicht der Krankenkassen in letzter Instanz zu urtei- len. Es ist daher auch an diesem Gericht, sich über die Bedeutung des neuen Artikels 12quater KUVG endgültig und verbindlich auszusprechen. Frage 6: Müller-Luzern. Hochschulsubventionen Müller-Lucerne. Subventions allouées aux hautes écoles In der Presse wurde behauptet, das Bundesamt für Bildung und Wissenschaft habe 70 Millionen Franken Hochschul- subventionen verschleudert. Ich bitte den Bundesrat um Auskunft über diese Angelegenheit, und zwar namentlich auch über folgende Punkte: Sind die Subventionsprobleme, die nicht nur im BBW, sondern auch in der Hochschulkonfe- renz und im Wissenschaftsrat eingehend diskutiert wurden, entschieden? Wenn nicht: Wie kommt der Direktor der Finanzkontrolle dazu, sich öffentlich zur Angelegenheit zu äussern und sich zum Schiedsrichter aufzuspielen ? Bundesrat Hürlimann: Die Antwort auf diese Frage, die ich im Auftrage des Bundesrates erteile, erfolgt ausdrücklich auch im Einvernehmen und mit Zustimmung des Präsiden- ten der Finanzdelegation, Herrn Ständerat Arnold. In den Jahren 1976 bis 1981 haben die acht Hochschulkan- tone im Interesse und durch die Animation des Bundes im Zusammenhang mit Hochschulen - es geht hier um sub- ventionsberechtigte Sachinvestitionen, hauptsächlich um Bauten - Aufwendungen im Betrage von 1,9 Milliarden Fran- ken erbracht. Die Eidgenössische Finanzkontrolle hat anlässlich der Prüfung der entsprechenden Unterlagen Auf- wendungen im Gesamtbetrag von 1,6 Milliarden Franken als subventionsberechtigt bezeichnet, also rund 300 Millionen weniger. Die Zahlen entsprechen einem internen Papier der Finanzkontrolle vom 30. September 1981. Gestützt auf die einschlägigen Bestimmungen des Hochschulförderungsge- setzes vom 28. Juni 1968 subventioniert der Bund Sachin- vestitionen zu Ansätzen von 40 bis 60 Prozent, wobei Auf- wendungen, die nicht der Lehre und Forschung dienen, was bei Universitätsspitalbauten der Fall ist, nicht berücksichtigt werden. Die volle Berücksichtigung aller genannten Abrech- nungen der Hochschulkantone würde zu einer Gesamtsub- vention von 518 Millionen Franken führen. Demgegenüber will die Eidgenössische Finanzkontrolle nur 446 Millionen anerkennen. Aus dieser Meldung der subventionsberech- tigten Kosten und der Anerkennung durch die Finanzkon- trolle entstand diese Differenz von 70 Millionen Franken. Zwecks Bereinigung dieser Differenz finden gegenwärtig Abklärungen zwischen den betroffenen Stellen statt. Die Hochschulkantone, das Bundesamt für Bildung und Wis- senschaft, das Amt für Bundesbauten, die Eidgenössische Finanzkontrolle und mein Generalsekretariat sind an diesen Abklärungen sehr intensiv beteiligt. Vorläufig sind den Hochschulkantonen erst Vorschüsse im ungefähren Aus- mass der von der Eidgenössischen Finanzkontrolle aner- kannten Subventionsansprüche nach Artikel 29 Absatz 3 der Verordnung zum Hochschulförderungsgesetz ausge- richtet worden. Über die Festlegung der Bundesbeiträge ist deshalb noch nicht bei allen Objekten definitiv entschieden worden, und der Direktor der Eidgenössischen Finanzkontrolle hat sich zu hängigen Verfahren geäussert. Darf ich daher bei dieser Sachlage folgende zwei Fakten zum Schluss unmissver- ständlich festhalten: 1. Es wurde kein Franken Steuergeld verschleudert. Die bis heute nach Gesetz gewährten Vorschüsse erfolgten mit Zustimmung der Finanzverwaltung und der Finanzkontrolle. Die in der Presse erwähnten 70 Millionen waren am 30. Sep- tember 1981, das ist der Stichtag, in der Bundeskasse. Die Differenzen betrafen im gesamten rund 100 Objekte, Stand ebenfalls 30. September 1981. Davon wurde mit Zustim- mung der Finanzkontrolle und der Finanzdelegation bereits rund ein Viertel der Fälle behandelt. Bevor die Verfahren über alle Objekte abgeschlossen sind, kann eine definitive Bilanz nicht gezogen werden. 2. Die acht Hochschulkantone haben in diesem Jahrzehnt, zusammen mit den Beiträgen des Bundes, eine eindrückli- che hochschulpolitische Leistung erfüllt. Wir haben diese gemeinsame Aufgabe der Kantone und des Bundes zusam- men mit der Hochschulkonferenz und dem Wissenschafts- rat auf der Basis des gegenseitigen Vertrauens und der gesetzlichen Vorschriften erfüllt. In der Natur der Sache liegt es, dass zwischen Forderungen und Ansprüchen Diffe- renzen bestehen, die genau abgeklärt werden müssen. Jeder umstrittene Fall wird aber letztlich von der Finanzde- legation der eidgenössischen Räte, welche diese Problema- tik bestens kennt, mitbeurteilt. Weder die Regierungen der Hochschulkantone, weder die hier anwesenden Regie- rungs- und Staatsräte von Hochschulkantonen noch die zuständigen Instanzen des Bundes verdienen bei dieser eindeutigen Sachlage den Vorwurf, sie hätten unrechtmäs- sig Subventionen erhalten bzw. ausbezahlt. Müller-Luzern: Aus dieser sehr klaren Antwort von Herrn Bundesrat Hürlimann geht hervor, was wir ja an und für sich schon wissen, dass die Anwendung des Hochschulförde- rungsgesetzes eine grosse Reihe von Ermessensentschei- den mit sich bringt. Glaubt nun der Bundesrat - ich stelle diese Frage aus den Erfahrungen, die in den letzten paar Monaten zu machen gewesen sind -, dass diese schwieri- gen Entscheide auch in Zukunft von den dafür vorgesehe- nen politischen Gremien (Hochschulkonferenz, Wissen- schaftsrat, Bundesrat) getroffen werden können, oder besteht die Gefahr, dass inskünftig in erster Linie Kontroll- beamte die Hochschulpolitik machen? Bundesrat Hürlimann: Es steht ausser Zweifel, Herr Natio- nalrat Müller, dass nach den Vorschriften über die Kompe- tenzen in bezug auf die Interpretation des Hochschulförde- rungsgesetzes und die letzten Differenzen bei strittigen Fäl- len zwischen Bund und Kanton intern der Bundesrat ent- scheidet. Die Finanzdelegation beurteilt mit der Finanzkon- trolle das gesamte Problem, aber letztlich ist der Bundesrat für die Bereinigung interner Differenzen zuständig. Und für den Fall, dass der Bund eine solche Subvention, gestützt auch auf die uns unterbreiteten Anträge der Hochschulkon- ferenz und des Wissenschaftsrates, festsetzt, und ein Hochschulkanton mit dem Entscheid nicht einverstanden ist, dann steht letzterem sogar der Weg an das Bundesge- richt offen, das endgültig über diese Ansprüche entschei- det. Ich hoffe nicht, dass es soweit kommt; denn mit den Leistungen der Hochschulkantone allein im Sachinvesti- tionssektor von rund 1,9 Milliarden seit 1976 haben die Hochschulkantone im Interesse des gesamten Landes Lei- stungen erbracht, die wir aus der Sicht des Bundes hono- rieren müssen. Damit haben sie uns bis heute das harte Problem des numerus clausus ferngehalten. Wären wir gezwungen gewesen, gestützt auf die Verfassung, die diese Möglichkeit vorsieht, selber sogar Fakultäten auf Bundes- stufe einzurichten, dann wären diese Kosten für die Eidge- nossenschaft um ein Mehrfaches angestiegen gegenüber dem, was wir bei einer richtigen Interpretation des Geset- zes den Hochschulkantonen gewähren wollen. Frage 7: Oester. Hauswirtschaftsunterricht Cours d'enseignement ménager Leitet der Bundesrat aus der Volksabstimmung vom</w:t>
      </w:r>
    </w:p>
    <w:p>
      <w:r>
        <w:rPr>
          <w:b/>
        </w:rPr>
        <w:t>E. 14</w:t>
      </w:r>
    </w:p>
    <w:p>
      <w:r>
        <w:t>des Bundesbeschlusses über Massnahmen gegen Missbräuche im Mietwesen vom 30. Juni 1972 (BMM) erklärt grundsätzlich alle Mietzinse als «missbräuchlich, wenn damit ein übersetzter Ertrag aus der vermieteten Wohnung oder dem Geschäftsraum erzielt wird». Ohne ent- sprechende Klarstellung könnte nun aber in der Praxis die Anfechtung eines missbräuchlichen Mietzinses an unbeab- sichtigten zeitlichen oder sachlichen Schranken scheitern. Dann nämlich, wenn zum Beispiel der Vermieter den Mieter über seine tatsächlichen Selbstkosten getäuscht hat, und demzufolge später nur subjektiv eine «wesentliche Ände- rung der Berechnungsgrundlagen» im Sinne von Artikel</w:t>
      </w:r>
    </w:p>
    <w:p>
      <w:r>
        <w:rPr>
          <w:b/>
        </w:rPr>
        <w:t>E. 19</w:t>
      </w:r>
    </w:p>
    <w:p>
      <w:r>
        <w:t>Februar dieses Jahres wurden mir als Vorsteher des EVD mit Brief des Kommissionspräsidenten, Herrn Prof. Gut, am 2. März mitgeteilt. Diese Entscheide lassen aber noch Fragen offen, die in den nächsten Tagen zusam- men mit dem Kommissionspräsidenten beantwortet werden müssen. Erst dann wird über die Revision des Berech- nungsverfahrens für den Gesamtindex, insbesondere über eine kurzfristige Übergangslösung für die Berechnung der Position Früchte und Gemüse entschieden und dem Bun- desrat, der hier zuständig ist, entsprechend Antrag gestellt werden können. Präsidentin: Stellt Frau Jaggi eine Zusatzfrage? Sie ver- zichtet. Herr Allenspach wünscht das Wort. Allenspach: Ich muss gestehen, dass ich die Antwort auf die konkreten Fragen enttäuschend finde, um so mehr als der Vizedirektor des BIGA die Öffentlichkeit über die Arbei- ten der Kommission improvisiert bereits orientiert hat. Mir geht es darum, heute festzustellen, ob diese Informationen seitens des BIGA zutreffend sind, damit nicht Gerüchte und Unsicherheiten entstehen. Ich bitte Herrn Bundespräsident Honegger, wenigstens die Frage zu beantworten, ob die Informationen, über die Ausführungen des Vizedirektors des BIGA, die bis heute in der Presse erschienen sind, rich- tig sind oder nicht. Bundespräsident Honegger: In dieser Frage ist nicht der stellvertretende Direktor des BIGA zuständig, auch nicht der Direktor des BIGA, allein der Bundesrat ist zuständig für Neuberechnungen der Grundlagen für den Konsumen- tenpreisindex. Bevor ich mit dem Präsidenten der Kommis- sion und vielleicht auch mit den Vertretern der Arbeitgeber und Arbeitnehmer (die nämlich in dieser Frage sehr unter- schiedliche Meinungen vertreten) gesprochen habe, kann ich dem Bundesrat nicht Antrag stellen. Darf ich Sie darauf aufmerksam machen, Herr Allenspach, dass zur Frage, ob die Berechnungsgrundlagen für Gemüse und Früchte vor- gezogen werden sollten, mir diese Kommission mit 8 zu 6 Stimmen bei 6 Enthaltungen ihren Vorschlag unterbreitet hat. Das ist für mich eine ungenügende Basis, um Ihnen heute konkret sagen zu können, wie in dieser Frage schlussendlich entschieden werden soll. Und nochmals wiederholt: Der Bundesrat ist zuständig und nicht der stellvertretende Direktor des BIGA. Frage 23: Zehnder. Arbeitslosenversicherung Assurance-chômage Ich bitte den Bundesrat um Auskunft, ob er bereit ist, die Übergangsordnung - Bundesbeschluss über die Einfüh- rung der obligatorischen Arbeitslosenversicherung - raschmöglichst abzuändern, zu ergänzen oder den Räten andere Möglichkeiten vorzuschlagen, so dass 1. die Insolvenzentschädigung und 2. die Präventivmassnahmen vorzeitig, noch vor dem 1. Januar 1983, geregelt und in Kraft gesetzt werden können ? Bundespräsident Honegger: Der Bundesrat ist bereit, die Frage einer vorzeitigen Inkraftsetzung des Kapitels über die Insolvenzentschädigung des zurzeit in Beratung stehenden Entwurfes zu einem Bundesgesetz über die obligatorische Arbeitslosenversicherung und die Insolvenzentschädigung zu prüfen; sofern das Gesetz so rechtzeitig von den Räten verabschiedet wird, dass eine solche teilweise Inkraftset- zung unter Berücksichtigung der Referendumsfrist über- haupt möglich ist. Dagegen kann eine vorzeitige Inkraftset- zung der Präventivmassnahmen nicht in Betracht gezogen werden. Die Bereitstellung der notwendigen Ausführungs- bestimmungen und die rechtzeitige Einführung bei den Durchführungsorganen könnte in der zur Verfügung ste- henden Zeit nicht bewerkstelligt werden, da es sich hier um eine grundlegend neue Aufgabe der Arbeitslosenversiche- rung handelt. Zudem ist der Bundesrat der Auffassung, dass keinesfalls durch eine derartige Vorziehung einzelner Teile das Inkraft- treten des neuen Bundesgesetzes über die Arbeitslosen- versicherung und Insolvenzentschädigung als Ganzes auf den 1. Januar 1984 in Frage gestellt werden darf. Question 24: Pini. SBB. Wertsachentransporte CFF. Transport de valeurs Me référant au récent vol à main armée d'environ 1600 000 francs en valeurs (or et bijoux) transportés sur un train international, et qui s'est produit le 7« r février 1982 peu après /a gare de Lugano, je demande aux autorités fédé- rales compétentes de dire quelles mesures elles entendent prendre afin de mieux pouvoir protéger le personnel roulant et les valeurs transportées. Bundesrat Schlumpt: Die Zunahme von Raubüberfällen auf Poststellen hat die Generaldirektion der PTT schon vor Jah- ren veranlasst, die Sicherheitsvorkehren in allen Bereichen der Postdienste zu fördern und auszubauen, und das gilt natürlich auch für die Bahnpostwagen. Beim Überfall auf die Bahnpost am 1. Februar 1982 bei Vezia, auf den sich die Frage von Nationalrat Pini bezieht, hat sich das Personal im Postwagen sicherheitsbewusst verhalten und auch die ver- fügbaren technischen Sicherheitsmittel eingesetzt. Trotz- dem konnten die Täter - es war ja eine ganze Bande - in den Wagen eindringen. Die sich aus diesem Vorfall aufdrän- genden zusätzlichen Sicherheitsmassnahmen wurden angeordnet und an die Hand genommen. Diese Massnah- men erstrecken sich auf den betriebsorganisatorischen und auch auf den baulichen Bereich der Postwagen. Aus Grün- den, die Sie zweifellos verstehen, können darüber aber keine Einzelheiten bekanntgegeben werden. Pini: La ringrazio della risposta. Attendevo da parte sua una conferma dell'impegno technico delle ferrovie federali di creare dei vagoni un pò più sicuri. Non le chiedo di svelare i segreti a questa assemblea: le chiedo, Signor consigliere federale, se non è il caso che le poste obblighino soprat- tutto i clienti che inviano dei valori importanti, le banche come le assicurazioni, come altri commerci, ed essere molto più organizzati nel difendere questi valori. La posta in sé non lo può fare, però ho l'impressione che, per esempio le banche, potrebbero partecipare anche finanziariamente a garantire in maniera più sicura il trasporto dei valori, ciò che finora non avviene né ai carichi di Chiasso, ed è molto importante, né ai carichi di altre città. L'attacco che è stato fatto a Lugano era pericoloso, ma facile anche da fare, pro- prio perché mancavano assolutamente delle possibilità di difesa e di garanzia anche dei valori trasportati.</w:t>
      </w:r>
    </w:p>
    <w:p>
      <w:r>
        <w:t>8. März 1982 N 257 Interpellation der sozialdemokratischen Fraktion Bundesrat Schlumpt: Über die Massnahmen, die zusätzlich zu den bisherigen getroffen werden sollen, ist nicht einmal der Departementsvorsteher im einzelnen orientiert, richti- gerweise! Man muss ja alle Eventualitäten im Auge behal- ten. Nun geht es zweifellos um zweierlei: Es geht einmal um. bauliche Massnahmen; die betreffen zweifellos die Post- dienste allein. Sie haben dafür besorgt zu sein, dass in bau- licher Hinsicht alles vorgekehrt wird, um das Eindringen von aussen, wie es hier bewerkstelligt werden konnte, mög- lichst zu verhindern. Dann die betrieblichen Sicherungs- massnahmen. Dort könnte ich mir durchaus vorstellen, dass auch die Aufgeber von Sendungen - Nationalrat Pini nannte Banken usw. - für die Erstellung von Sicherheits- massnahmen mitengagiert würden, dass man sie nicht den Postbetrieben alleine überlassen würde. Frage 25: Keller. Energiepolitik. Koordination der Vorlagen Politique énergétique. Coordination des projets Zahlreiche energiepolitische Vorlagen stehen zur Beratung an; einige werden obligatorisch zu Volksabstimmungen füh- ren. Schwierige Koordinationsprobleme werfen vor allem der Energieartikel der Bundesverfassung, die Rahmenbe- willigung für Kaiseraugst, die von den Umweltschutzorgani- sationen eingereichte Energieinitiative und die neue Atom- initiative auf. Wie sieht der Bundesrat die Koordination ? Bundesrat Schlumpf: Wir haben in der Tat, wie das in der Frage von Nationalrat Keller aufgeworfen wird, ein reichhal- tiges Bouquet an energiepolitischen Vorlagen zu bewälti- gen, wir im Bundesrat und dann selbstverständlich vor allem Sie in den eidgenössischen Räten! Das Kernenergie- haftpflichtgesetz - im Ständerat bereits behandelt und ver- abschiedet - kommt in der nächsten Woche zur Beratung in Ihren Rat. Der Ständerat hat sodann letzte Woche die Bot- schaft für einen Energieverfassungsartikel behandelt. Diese geht nun in die vorberatende Kommission des Nationalrates unter dem Präsidium von Herrn Rüttimann. Die Botschaft für die Rahmenbewilligung für ein Kernkraft- werk Kaiseraugst wurde vom Bundesrat im Dezember ver- abschiedet. Sie ist gegenwärtig im Druck und wird in den nächsten zwei, drei Wochen in Ihre Hände gelangen. Wir haben dann viertens den Bundesbeschluss zum Atomge- setz vom Jahre 1978, der eine befristete Teilrevision des Atomgesetzes vom Jahre 1959 darstellt. Dieser bis 1983 befristete Bundesbeschluss wird verlängert werden müs- sen. Aus dem Ergebnis des Vernehmlassungsverfahrens für eine Totalrevision des Atomgesetzes geht nämlich hervor, dass eine Realisierung einer solchen Totalrevision innerhalb der noch verfügbaren Zeit bis Ende 1983 nicht denkbar ist. Also wird Ihnen der Bundesrat eine Botschaft für eine Ver- längerung des Bundesbeschlusses von 1978 zum Atomge- setz unterbreiten. Die Arbeiten hiefür sind im Gange. Wenn dann das Vernehmlassungsverfahren zur Totalrevi- sion des Atomgesetzes vollständig ausgewertet ist, wird der Bundesrat über das weitere Vorgehen befinden. Dabei stellt sich unter anderem die Frage, ob der Expertenentwurf für eine Totalrevision nicht aufgeteilt werden sollte, ob man nicht zwei Gesetzesentwürfe ausarbeiten soll; einen Ent- wurf für ein Bundesgesetz über den Strahlenschutz und einen für ein Bundesgesetz über die friedliche Verwertung der Kernenergie. Darüber aber wird der Bundesrat erst im Laufe dieses Sommers befinden, wenn das Vernehmlas- sungsergebnis zum Expertenentwurf definitiv ausgewertet ist. Der Bundesrat hat sodann vor Wochenfrist unser Departe- ment beauftragt, bis Ende dieses Jahres die beiden Bot- schaftsentwürfe für die Stellungnahme des Bundesrates zu den beiden Volksinitiativen vorzulegen, die im Dezember 1981 eingereicht wurden. Es sind die Initiative für eine sichere, sparsame und umweltgerechte Energieversorgung und die Volksinitiative für eine Zukunft ohne weitere Atom- kraftwerke. Diese beiden Botschaften werden nach Verab- schiedung durch den Bundesrat ebenfalls den eidgenössi- schen Räten unterbreitet. In welcher Reihenfolge dann Nationalrat und Ständerat diese Botschaften behandeln wollen, bleibt selbstverständlich ihren eigenen Entscheiden überlassen. #ST# 81.913 Interpellation der sozialdemokratischen Fraktion Aussenpolitik Interpellation du groupe socialiste Politique étrangère Wortlaut der Interpellation vom 17. Dezember 1981 Im Laufe des Jahres 1979 äusserten mehrere Abgeordnete den Wunsch, das Parlament solle sich regelmässig mit par- lamentarischen Anfragen und Vorstössen zur schweizeri- schen Aussenpolitik befassen. Auf ein Postulat von Nationalrat Waldvogel vom 15. Dezem- ber 1978 hin, verpflichtete sich die Fraktionspräsidenten- konferenz vor dem Nationalrat, diesem Wunsch Rechnung zu tragen und den Abgeordneten häufiger Gelegenheit zu aussenpolitischen Debatten zu geben. In diesem Sinne ersucht die sozialdemokratische Fraktion den Bundesrat, seine Auffassung zu den folgenden Proble- men darzulegen: 1. Anwachsen der internationalen Spannungen und Aus- mass der Friedensbewegungen in Europa; 2. Nukleare Abrüstungsbemühungen in Europa und welt- weite Abrüstungsanstrengungen sowie Aktionsmöglichkei- ten unseres Landes; 3. Fortsetzung der Entspannung im Sinne des KSZE und Wirken unseres Landes an der Madrider Konferenz; 4. Intensivierung der Zusammenarbeit mit den blockfreien Staaten; 5. Verstärkung der Entwicklungszusammenarbeit, Wirt- schaftshilfe für Ostblockstaaten und Entwicklungsländer, die mit einer ständig wachsenden Verschuldung zu kämp- fen haben (zum Beispiel Polen). Texte de l'interpellation du 17 décembre 1981 Au cours de l'année 1979, plusieurs députés émirent le vœu que le Parlement se consacrât régulièrement à l'examen de questions et d'interventions parlementaires touchant la poli- tique étrangère de la Suisse. Suite à un postulat du conseiller national Waldvogel du 15 décembre 1978, la Conférence des présidents de groupe prit l'engagement devant le Conseil national de tenir compte de ce vœu et de donner plus souvent l'occasion aux députés de débattre de politique étrangère. Dans cette perspective, le groupe socialiste prie le Conseil fédéral de faire connaître sa position sur les problèmes sui- vants: 1. La recrudescence des tensions internationales et l'ampleur des mouvements en faveur de la paix en Europe; 2. Les efforts en faveur de la dénucléarisation de l'Europe et du désarmement dans le monde ainsi que les possibilités d'action de notre pays; 3. La poursuite de la détente dans l'esprit de la CSCE et l'action de notre pays à la réunion de Madrid; 4. L'intensification de la collaboration avec les pays du mouvement des non alignés;</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05 Séance Seduta Geschäftsnummer --- Numéro d'objet Numero dell'oggetto Datum 08.03.1982 - 15:30 Date Data Seite 248-257 Page Pagina Ref. No</w:t>
      </w:r>
    </w:p>
    <w:p>
      <w:r>
        <w:rPr>
          <w:b/>
        </w:rPr>
        <w:t>E. 20</w:t>
      </w:r>
    </w:p>
    <w:p>
      <w:r>
        <w:t>010 310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