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88.032 vom 28. November 1991</w:t>
      </w:r>
    </w:p>
    <w:p>
      <w:r>
        <w:t>Bundesverwaltung, 1991-11-28, DE</w:t>
      </w:r>
    </w:p>
    <w:p>
      <w:r>
        <w:rPr>
          <w:b/>
        </w:rPr>
        <w:t xml:space="preserve">Quelle: </w:t>
      </w:r>
      <w:r>
        <w:t>https://mcp.opencaselaw.ch/entscheid/ch_vb_Ad_88.032</w:t>
      </w:r>
    </w:p>
    <w:p>
      <w:r>
        <w:t>FR: CH_VB Ad 88.032 du 28 novembre 1991</w:t>
      </w:r>
    </w:p>
    <w:p>
      <w:r>
        <w:t>IT: CH_VB Ad 88.032 del 28 novembre 1991</w:t>
      </w:r>
    </w:p>
    <w:p>
      <w:pPr>
        <w:pStyle w:val="Heading2"/>
      </w:pPr>
      <w:r>
        <w:t>Erwägungen</w:t>
      </w:r>
    </w:p>
    <w:p>
      <w:r>
        <w:rPr>
          <w:b/>
        </w:rPr>
        <w:t>E. 28</w:t>
      </w:r>
    </w:p>
    <w:p>
      <w:r>
        <w:t>November 1991 N 2185 Datenschutzgesetz (Strafverfolgung) de la Chambre d'accusation à la communication dans le cadre d'autres procédures civiles et administratives. Une telle procé- dure serait en effet impraticable et rendrait difficile une prise de décision rapide. Finalement, la commission vous propose une modification d'ordre rédactionnel à l'alinéa 3 de la version du Conseil fédé- ral et du Conseil des Etats, qui reprend la formulation adoptée lors de la discussion de la loi sur la protection des données. Au vote final, la commission, par 11 voix contre 5, a adopté la ver- sion du Conseil fédéral à l'article 102quater. Je vous invite donc à adopter l'article 102quater dans la ver- sion de la majorité de la commission et à rejeter la proposition de minorité de M. fhur. Cincera, Berichterstatter: Der Nachteil des Vorschlages der Minderheit Thür ist, dass die Stellen, die Daten erhalten sollen, nicht mehr abschliessend aufgezählt sind. Das heisst, dass man immer eine Interessenabwägung machen muss und dass damit auch immer eine gewisse Rechtsunsicherheit ent- steht, weil sich eine unterschiedliche Praxis herausbilden könnte. Auch die zusätzliche Instanz, die eingeschoben wer- den muss - die Präsidentin oder der Präsident der Anklage- kammer -, wird eher zu Komplikationen und Verzögerungen führen. Im übrigen sind die Bedenken, die Herr Thür angeführt hat, in anderen Artikeln dieses Gesetzes weitgehend oder praktisch vollumfänglich abgedeckt. Der Kommissionspräsi- dent erklärte das im Detail. Bundesrat Koller: Ich möchte zunächst der Behauptung ent- gegentreten, dass sich mit dem Vorschlag des Bundesrats und der Kommissionsmehrheit nichts ändere. Wir waren uns bewusst, dass es sich bei Daten, die im Rahmen gerichtspoli- zeilicher Verfahren erhoben werden, um sensitive Daten im Sinne des Datenschutzgesetzes handelt Das war auch der Grund, weshalb wir Ihnen gegenüber dem heutigen Zustand neu eine detaillierte und abschliessende Aufzählung all jener Instanzen vorschlagen, denen solche gerichtspolizeiliche Da- ten überhaupt mitgeteilt werden können. Es sind im wesentli- chen drei Gruppen, wenn Sie Artikel 102quater näher an- schauen. Zunächst einmal ist die Bekanntgabe an andere Organe, die mit der Verfolgung von Straftaten befasst sind, zulässig. Das sind Polizeiorgane, die Gerichtsbehörden und andere mit Poli- zeiaufgaben betraute Verwaltungsbehörden von Bund und Kantonen. Gegen die Bekanntgabe an diese Gruppe hat auch die Minderheit von Herrn Thür grundsätzlich kaum etwas ein- zuwenden. Dann gibt es allerdings- das gebe ich zu -einen Unterschied: Es dürfen Daten aus dem gerichtspolizeilichen Ermittlungs- verfahren den Organen des Staatsschutzes (Abs. 1 Bst. c) be- kanntgegeben werden. Wie weit die Staatsschutzorgane die Bekanntgabe von solchen Ermittlungsdaten selber verlangen und diese ihrerseits weitergeben dürfen, ist im kommenden Staatsschutzgesetz zu regeln. Ich darf Herrn Thür darauf hinweisen, dass sich im Entwurf, der in Vernehmlassung ist, in genauer Analogie eine abschlies- sende Aufzählung aller Instanzen findet, die solche gerichts- polizeiliche Daten verlangen dürfen, sowie derjenigen Instan- zen, an die sie weitergegeben werden dürfen. Wir haben das im Staatsschutzgesetz vollständig analog weitergeführt. Schliesslich wird vorgesehen, dass diese Daten auch dem Bundesamt für Polizeiwesen mitgeteilt werden dürfen, damit das Bundesamt für Polizeiwesen seine Verpflichtungen im Rahmen der Rechtshilfe bzw. im Rahmen des Ripol erfüllen kann. Auch das kann eigentlich kaum bestritten werden. Dass der Datenschutzbeauftragte und der Bundesrat Einsicht in diese Daten nehmen können müssen, wenn sie ihre Aufsichts- aufgabe erfüllen wollen, kann kaum bestritten sein. Worin liegen die Nachteile des Antrages der Minderheit? Von der Methode her glaube ich, dass es wenig bringt, wenn wir hier das allgemeine Prinzip des Datenschutzgesetzes von Arti- kel 29bis einfach wiederholen. Das gilt von der Natur der Sa- che her sowieso. Bedenken haben wir einerseits gegen die übermässige Einschränkung, die ich genannt habe, aber vor allem auch in bezug auf die Interessenabwägung, die durch den Präsidenten der Anklagekammer überprüft werden kann. Das ist nicht praktikabel, ein solches Verfahren wäre zu kom- pliziert, insbesondere bei dringenden verwaltungsrechtlichen Massnahmen. Bei Fernhaltemassnahmen gegenüber Auslän- dern beispielsweise käme ein solches Verfahren regelmässig viel zu spät. Schliesslich hat der Antrag der Minderheit auch den Nachteil, dass dadurch die Bekanntgabe von Daten an Private absolut ausgeschlossen wird. Aus meinem Zuständigkeitsbereich kann ich ein Beispiel geben: Wenn aus gerichtspolizeilichen Ermittlungen erkennbar würde, dass Asylbewerbern eine grosse, eminente Gefahr droht - etwa durch Agenten aus ih- rem Herkunftsstaat -, dürften wir, falls Sie der Minderheit zu- stimmen, solche Asylbewerber nicht mehr warnen, obwohl in solchen Fällen eine Warnung ein Gebot der Menschlichkeit und unbedingt notwendig ist und möglich bleiben muss. Aus all diesen Gründen ersuche ich Sie, der Mehrheit der Kommission und dem Bundesrat zuzustimmen, also den An- trag der Minderheit abzulehnen. Abstimmung - Vote Für den Antrag der Mehrheit Für den Antrag der Minderheit 81 Stimmen 49 Stimmen Art. 105bis Antrag der Kommission Abs. 11 Amtshandlungen der gerichtlichen Polizei können beim Bun- desanwalt angefochten werden (Art. 104 Abs. 1). Abs. 1,2 Zustimmung zum Beschluss des Ständerates Art. 105bis Proposition de la commission AI. r Les actes de la police judiciaire peuvent faire l'objet d'un re- cours auprès du procureur général (art. 104al. 1). Al. 1,2 Adhérer à la décision du Conseil des Etats Angenommen -Adopté Hier wird die Beratung dieses Geschäftes unterbrochen Le débat sur cet objet est interrompu Schluss der Sitzung um 13.00 Uhr La séance est levée à 13 h 00</w:t>
      </w:r>
    </w:p>
    <w:p>
      <w:r>
        <w:t>Schweizerisches Bundesarchiv, Digitale Amtsdruckschriften Archives fédérales suisses, Publications officielles numérisées Archivio federale svizzero, Pubblicazioni ufficiali digitali Datenschutzgesetz (Datenbearbeitung auf dem Gebiet der Strafverfolgung) Protection des données. Loi (Traitement des données en matière de poursuite pénale)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04 Séance Seduta Geschäftsnummer Ad 88.032 Numéro d'objet Numero dell'oggetto Datum 28.11.1991 - 08:00 Date Data Seite 2172-2185 Page Pagina Ref. No 20 020 670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