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85.233 vom 9. März 1987</w:t>
      </w:r>
    </w:p>
    <w:p>
      <w:r>
        <w:t>Bundesverwaltung, 1987-03-09, DE</w:t>
      </w:r>
    </w:p>
    <w:p>
      <w:r>
        <w:rPr>
          <w:b/>
        </w:rPr>
        <w:t xml:space="preserve">Quelle: </w:t>
      </w:r>
      <w:r>
        <w:t>https://mcp.opencaselaw.ch/entscheid/ch_vb_Ad_85.233</w:t>
      </w:r>
    </w:p>
    <w:p>
      <w:r>
        <w:t>FR: CH_VB Ad 85.233 du 9 mars 1987</w:t>
      </w:r>
    </w:p>
    <w:p>
      <w:r>
        <w:t>IT: CH_VB Ad 85.233 del 9 marzo 1987</w:t>
      </w:r>
    </w:p>
    <w:p>
      <w:pPr>
        <w:pStyle w:val="Heading2"/>
      </w:pPr>
      <w:r>
        <w:t>Erwägungen</w:t>
      </w:r>
    </w:p>
    <w:p>
      <w:r>
        <w:rPr>
          <w:b/>
        </w:rPr>
        <w:t>E. 9</w:t>
      </w:r>
    </w:p>
    <w:p>
      <w:r>
        <w:t>mars 1987 les associations de jeunessses nous le demandent. Elle est donc véritablement dans l'intérêt du pays tout entier. C'est pourquoi je soutiendrai la motion du Conseil national et je vous engage à faire de même. Piller: Ich möchte doch noch kurz ein Argument bringen, das meines Erachtens für die Motion spricht. Der Bund unterhält trotz kantonaler Schulhoheit zwei tech- nische Hochschulen. Wir wissen, dass auf dem Gebiete der Ingenieurwissenschaften die Studentenzahlen stagnieren. Wir haben zuwenig Ingenieure und bilden zuwenig Inge- nieure aus. Ich stelle fest, dass beispielsweise gerade aus meinem Kanton Freiburg viele jungen Leute gerne Inge- nieurwissenschaften studieren möchten, aber dass die Sti- pendien einfach nicht ausreichen, um nach Lausanne oder nach Zürich zu gehen. Sie wählen dann à contrecoeur eine andere Studienrichtung. Ich finde, wenn der Bund schon das Prinzip der kantonalen Schulhoheiten durchbrochen und seit langem zwei technische Hochschulen übernommen hat, sollte der gleiche Bund auch die Möglichkeiten schaf- fen, dass alle jungen Schweizerinnen und Schweizer Zugang zu diesen technischen Hochschulen haben. Dies als Chancengleichheit einerseits, aber auch für unsere Wirt- schaft, die Ingenieure dringend braucht. Ich bin überzeugt, dass diese Motion den richtigen Weg weist. Sie zwingt die Kantone, die Anpassungen vorzuneh- men. Für mich, Herr Schmid, gilt der Satz «im Zweifel für den Föderalismus» auch, aber hier habe ich keinen Zweifel. Ich bitte Sie, der Motion zuzustimmen. Schmid: Gestützt auf Artikel 65 Absatz 1 des Geschäftsre- glementes verlange ich eine getrennte Abstimmung. Bundesrat Cotti: Mein Vorgänger, Herr Egli, hat im National- rat - ich weiss nicht, Herr Schmid, ob in sehr feierlicher Art und Weise - der Motion im Namen des Bundesrates zuge- stimmt. Ich möchte hier dasselbe tun. Allerdings füge ich sofort bei - damit bei den sehr offenen Voten von vielen Mitgliedern dieses Rates keine allzu grossen Illusionen entstehen-, dass - Herr Jagmetti, Sie haben absolut recht- mit der Annahme der Motion wohl nicht gemeint ist, dass der Bundesrat - beziehungsweise das Parlament - freie Hand bekommt, nach Belieben schalten und walten und jedwelche Art der Harmonisierung herstellen zu können. Wir sind an einen sehr restriktiven Verfassungsartikel gebun- den! Daran gibt es nichts zu rütteln, wir wollen schliesslich die Verfassung respektieren. Dabei kommt es nicht einmal so sehr darauf an, wie man die kürzliche Volksabstimmung interpretiert. Es gibt die einen, die sagen, dass das Volk damit eine weitergehende Kompe- tenzerteilung an den Bund gutgeheissen habe. Andere - ich gehöre zu ihnen - meinen eher, dass das Volk nicht eine völlige Zuteilung der Kompetenz an die Kantone gewollt habe; es habe vielmehr diese zweiteilige Kompetenz bestä- tigt, wobei aber - wie ich betonen möchte - nach Artikel 27quater BV die Hauptkompetenz bei den Kantonen liegt. Ich muss gewisse falsche Annahmen korrigieren: Wenn hier behauptet wurde, gewisse finanzschwache Kantone seien nicht in der Lage - Frau Bauer - zu tun, was für ihre Studenten nötig wäre, weil sie eben finanzschwach sind, so stimmt das absolut nicht. Wie aus den Zahlen ersichtlich, kommt es bei gleicher Finanzstärke in den Kantonen zu Unterschieden in den Stipendienerteilungen von 1 zu 3. Das ist natürlich ein Preis, der bezahlt werden muss, wenn wir den Föderalismus bejahen: Die föderalistische Lösung lässt den Kantonen die politische Freiheit, grössere oder kleinere Stipendien zu gewähren. Das gehört einfach dazu! Man kann nur bedauern - und ich möchte das öffentlich tun -, dass gewisse Kantone im Rahmen ihrer eigenen Zuständig- keit und ihrer Kompetenzen nicht weiterkommen. Dieses Bedauern darf und muss man ausdrücken. Das ändert aber nichts an der Fragwürdigkeit der Behauptung, dass die finanzschwachen Kantone nicht in der Lage wären, etwas mehr in Sachen Stipendien zu tun. Diese Idee muss man ein bisschen korrigieren, auch mit Bezug - Herr Schmid hat absolut recht - auf das Mitmachen des Bundes. Es wurde schon erwähnt: Der Bund gewährt Beiträge an die Kantone für Stipendien im Rahmen von 20 bis 60 Prozent - de 20 à 60 pour cent, Madame Bauer! -, und zwar abhängig von der Finanzstärke der Kantone. Ich kenne wenige oder mögli- cherweise keine anderen Bereiche, wo der Bund eine so krasse Unterscheidung unter den Kantonen, je nach Finanz- stärke, macht. Das beweist doch, dass der Bund der Finanz- stärke der einzelnen Kantone voll und ganz Rechnung trägt. Ich habe Ihnen das alles gesagt, um Ihnen darzutun, dass- auch wenn ich die Motion des Nationalrates befürworte - man sich nicht der Illusion hingeben darf, dass der Bundes- rat, wenn die Motion überwiesen wird, eine Vorlage ausar- beiten wird, die eine vollkommene Harmonisierung vorsieht. Ganz im Gegenteil: Wir werden uns bewusst an die Schran- ken der Verfassung halten. Wir werden von den beschränk- ten Kompetenzen des Bundes Gebrauch machen, aber es wird rechtlich nicht sehr leicht sein, eine Harmonisierung zu fördern; viel weiter werden wir nicht kommen können. Ich möchte noch betonen, dass auch die Konferenz der kantonalen Erziehungsdirektoren die Zielsetzungen dieser Motion befürwortet, und zwar ganz im Sinne meiner eben angestellten Ueberlegungen. Es ist sicher nicht so, dass die Erziehungsdirektoren, die vorsichtig über die kantonale Autonomie wachen, diese plötzlich dem Bund auf dem Servierbrett anbieten. Aber sie meinen doch, dass der Bund im Rahmen der gültigen Gesetzgebung einen Beitrag dazu leisten könne, diese Harmonisierung etwas zu favorisieren. Ich würde also sagen, dass es wirklich eine Frage der Grenzen und der Nuancen ist; in diesem Sinne habe ich das Votum der Erziehungsdirektoren verstanden. Deshalb kann ich Ihnen zum Schluss sagen, dass - ob Motion oder Postulat - der Bundesrat im Rahmen einer Botschaft ernsthaft versuchen wird, das Problem innerhalb der verfassungsmässigen Grenzen zu lösen. Je vous assure, Monsieur Flückiger, que nous allons préci- ser et aussi modifier certains aspects de l'ordonnance avant la présentation du projet de loi. In diesem Sinne beantrage ich Ihnen, der Motion zuzustim- men und zugleich diese absolut gleichgewichtige Betrach- tung der Sachlage beizubehalten. Präsident: Wir stimmen ab. Ich stelle fest, dass Minderheit und Bundesrat für Ueberweisung als Motion sind, während die Mehrheit die Ueberweisung als Postulat befürwortet. Ständerat Schmid hat verlangt, dass punktweise abge- stimmt wird. Diesem Antrag ist nicht widersprochen worden. Wir stimmen somit punktweise ab, jeweils ob Ueberweisung als Motion oder als Postulat. Abstimmung - Vote Ziff. 1 -Ch.1 Für die Ueberweisung der Motion 16 Stimmen Für die Ueberweisung als Postulat 22 Stimmen Ziff. 2-Ch.2 Fürdie Ueberweisung als Motion 17 Stimmen Für die Ueberweisung als Postulat 23 Stimmen Ziff. 3-Ch.3 Für die Ueberweisung als Motion 19 Stimmen Für die Ueberweisung als Postulat 20 Stimmen Ziff. 4-Ch.4 Fürdie Ueberweisung als Motion 18 Stimmen Für die Ueberweisung als Postulat 20 Stimmen Ueberwiesen als Postulat - Transmis comme postulat</w:t>
      </w:r>
    </w:p>
    <w:p>
      <w:r>
        <w:t>Schweizerisches Bundesarchiv, Digitale Amtsdruckschriften Archives fédérales suisses, Publications officielles numérisées Archivio federale svizzero, Pubblicazioni ufficiali digitali Motion des Nationalrates (Kommission für Wissenschaft und Forschung) Stipendien. Aenderung des Bundesgesetzes Motion du Conseil national (Commission de la science et de la recherche) Bourses d'étude. Révision de la loi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05 Séance Seduta Geschäftsnummer Ad 85.233 Numéro d'objet Numero dell'oggetto Datum 09.03.1987 - 18:15 Date Data Seite 54-58 Page Pagina Ref. No 20 015 363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