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81.056 vom 8. Juni 1982</w:t>
      </w:r>
    </w:p>
    <w:p>
      <w:r>
        <w:t>Bundesverwaltung, 1982-06-08, DE</w:t>
      </w:r>
    </w:p>
    <w:p>
      <w:r>
        <w:rPr>
          <w:b/>
        </w:rPr>
        <w:t xml:space="preserve">Quelle: </w:t>
      </w:r>
      <w:r>
        <w:t>https://mcp.opencaselaw.ch/entscheid/ch_vb_Ad_81.056</w:t>
      </w:r>
    </w:p>
    <w:p>
      <w:r>
        <w:t>FR: CH_VB Ad 81.056 du 8 juin 1982</w:t>
      </w:r>
    </w:p>
    <w:p>
      <w:r>
        <w:t>IT: CH_VB Ad 81.056 del 8 giugno 1982</w:t>
      </w:r>
    </w:p>
    <w:p>
      <w:pPr>
        <w:pStyle w:val="Heading2"/>
      </w:pPr>
      <w:r>
        <w:t>Volltext</w:t>
      </w:r>
    </w:p>
    <w:p>
      <w:r>
        <w:t>Motion du Conseil national (Oehler) 200 8 juin 1982 Zur Frage, ob diese Entscheide nach politischen oder nach SBB-betrieblichen Gesichtspunkten zu treffen seien, ist meine Antwort ganz eindeutig: Die betrieblichen und betriebswirtschaftlichen Gesichtspunkte der SBB sind ein Beurteilungsfaktor und nicht mehr. Die Gesamtbeurteilung hat noch andere Kriterien und Gesichtspunkte miteinzube- ziehen, und deshalb kann der Entscheid nur auf der politi- schen Ebene getroffen werden. Wir haben das schon seit einiger Zeit klargestellt. Es ist nicht Sache der SBB, die Frage der Variantenwahl zu entscheiden, es ist ihre Auf- gabe, vom betrieblichen Gesichtspunkt aus, auch eisen- bahnpolitisch Stellung zu beziehen. Die Entscheide müssen dann von den politischen Instanzen, letzten Endes auch wieder vom Parlament und allenfalls vom Volk auf dem Wege des Referendums getroffen werden. Sie fragen weiter, ob eine Zusammenarbeit zwischen den betreffenden Kantonen nicht dienlich wäre, zwischen Gott- hard-Kantonen und Splügen-Kantonen. Die Frage stellt sich in der Tat. Diese Zusammenarbeit hat im Laufe der lan- gen Jahre immer wieder stattgefunden, mit Venehmlassun- gen, mit direkten Kontakten. Die Frage stellt sich erneut, weil wir ja teilweise einen Szenenwechsel in den Standort- räumen miterleben. Es kommt in beiden Standorträumen immer mehr Opposition auf, allmählich haben wir mehr Stimmen, die nein sagen, als die Stimmen, die über Jahr- zehnte vorherrschend waren. Hier ist also ein gewisser Sze- nenwechsel aus ganz verschiedenen, insbesondere Umweltgründen im Gange. Sie haben die weitere Frage gestellt, ob auch noch andere Fragen zur Diskussion stehen und bearbeitet werden. Ich muss Ihnen sagen, dass das schon seit längerer Zeit der Fall ist. Man hat sich während Jahren und Jahrzehnten auf eine abgegrenzte Fragestellung festgelegt: ein Gott- hard-Basistunnel als Neuanlage und Verstärkung oder eine Ostalpenbahn, also eine Splügenbahn. Wir haben die Frage in Angriff genommen, wie es mit dem Leistungsangebot der Transitstrecken überhaupt stehe und wie die künftige Nach- frage etwa zu beurteilen sei. Die GVK gibt dazu keine kon- krete Antwort; sie sagt, dass bis zum Jahr 2000 keine neue Alpentransversale erforderlich sei. Zur Variantenfrage nimmt die GVK nicht Stellung. Wir haben verschiedene Studien betrieben, die letzte war die Studie 1979, eine Vergleichbarkeitsstudie Gotthard- Basistunnel/Splügenbahn (schweizerische Kosten, auslän- dische Kostananteile, Vor- und Nachteile). Dabei wurde die Frage der Kapazitäten nicht besonders abgeklärt. Das blieb zu tun. Sie können aus diesem Geschäftsbericht ersehen, dass der Transitverkehr - ohne Import/Export - in den Jah- ren 1973-1981 um 6,9 Prozent zugenommen hat, dass er etwa 12 Millionen Tonnen beträgt. Mit dem Ausbau des Lötschbergs auf Doppelspur (dieser sollte 1988 fertig sein) wird die gesamte alpendurchquerende Kapazität von heute etwa 16 Millionen (Import, Export und Transitverkehr) auf dannzumal etwa 25 Millionen steigen. Das bedeutet eine Zunahme um rund 50 Prozent. Wir mussten auch diese Frage in Angriff nehmen. Wir haben das letzten Herbst gemacht. Die Arbeiten nähern sich dem Abschluss, der Bundesrat wird orientiert werden. Und hier kommen die weiteren Stichworte: Transitstellung der Schweiz, Transitpolitik, welche Stellung im europäischen Verkehr soll unser Land in Zukunft haben, welches ist die Bedeutung ausserhalb des Verkehrsbereiches, strategisch, politisch, wirtschaftlich? Alle diese Fragen müssen auf einer breiteren Ebene geprüft und zusammenhängend beurteilt werden; erst dann können wir dem Parlament eine entspre- chende Botschaft oder einen entsprechenden Bericht erstatten. Dem Bundesrat stellt sich die Frage, ob es richtig wäre, vor- gängig eine Botschaft zur Linienführungsfrage (Varianten) zu bringen, oder ob es nicht besser sei, alles zusammen in einem Bericht an das Parlament unterzubringen, um auch Ihnen eine Gesamtdiskussion zu ermöglichen. Damit habe ich zu den gestellten Fragen Stellung bezogen. Ich bitte Sie um Genehmigung der Rechnung SBB 1981. Eintreten ist obligatorisch L'entrée en matière est acquise de plein droit Gesamtberatung - Traitement global du projet Titel und Ingress Art. 1-4 Titre et préambule art. 1 à 4 Gesamtabstimmung - Vote sur l'ensemble Für Annahme des Beschlussentwurfes 32 Stimmen (Einstimmigkeit) An den Nationalrat - Au Conseil national #ST# Ad 81.056 PTT. Voranschlag 1982. Nachtrag l PTT. Budget 1982. Supplement l Botschaft und Beschlussentwurf vom 21. April 1982 Message et projet d'arrêté du 21 avril 1982 Bezug bei der Generaldirektion PTT, Viktoriastrasse 21, Bern S'obtiennent auprès de la Direction générale des PTT, Viktoriastrasse 21, Berne Antrag der Kommission Zustimmung zum Entwurf des Bundesrates Proposition de la commission Adhérer au projet du Conseil fédéral Andermatt, Berichterstatter: Mit der Botschaft über den Nachtrag l zum Finanzvoranschalg der PTT-Betriebe für das Jahr 1982 werden Zahlungskredite in der Höhe von 19,1 Mil- lionen Franken und für Gebäude Verpflichtungskredite von 12,6 Millionen Franken verlangt. Die Finanzkommission hat diese Kreditbegehren überprüft und empfiehlt dem Rat Zustimmung zum vorgelegten Bundesbeschluss. Eintreten ist obligatorisch L'entrée en matière est acquise de plein droit Gesamtberatung - Traitement global du projet Titel und Ingress Art. 1-3 Titre et préambule art. 1 à 3 Gesamtabstimmung - Vote sur l'ensemble Für Annahme des Beschlussentwurfes 32 Stimmen (Einstimmigkeit) An den Nationalrat - Au Conseil national #ST# 81.423 Motion des Nationalrates (Oehler). Tagesschau. Rückgängigmachung der Regionalisierung Motion du Conseil national (Oehler). Régionali- sation du Téléjournal. Annulation du projet Beschluss des Nationalrates vom 16. Dezember 1981 Décision du Conseil national du 16 décembre 1981 Wortlaut der Motion Der Bundesrat wird angehalten, seine Vertreter in der SRG dahingehend zu motivieren oder allenfalls zu instruieren,</w:t>
      </w:r>
    </w:p>
    <w:p>
      <w:r>
        <w:t>Schweizerisches Bundesarchiv, Digitale Amtsdruckschriften Archives fédérales suisses, Publications officielles numérisées Archivio federale svizzero, Pubblicazioni ufficiali digitali PTT. Voranschlag 1982. Nachtrag I PTT. Budget 1982. Supplément I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Ad 81.056 Numéro d'objet Numero dell'oggetto Datum 08.06.1982 - 08:00 Date Data Seite 200-200 Page Pagina Ref. No 20 010 668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