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79.226 vom 15. Juni 1982</w:t>
      </w:r>
    </w:p>
    <w:p>
      <w:r>
        <w:t>Bundesverwaltung, 1982-06-15, DE</w:t>
      </w:r>
    </w:p>
    <w:p>
      <w:r>
        <w:rPr>
          <w:b/>
        </w:rPr>
        <w:t xml:space="preserve">Quelle: </w:t>
      </w:r>
      <w:r>
        <w:t>https://mcp.opencaselaw.ch/entscheid/ch_vb_Ad_79.226</w:t>
      </w:r>
    </w:p>
    <w:p>
      <w:r>
        <w:t>FR: CH_VB Ad 79.226 du 15 juin 1982</w:t>
      </w:r>
    </w:p>
    <w:p>
      <w:r>
        <w:t>IT: CH_VB Ad 79.226 del 15 giugno 1982</w:t>
      </w:r>
    </w:p>
    <w:p>
      <w:pPr>
        <w:pStyle w:val="Heading2"/>
      </w:pPr>
      <w:r>
        <w:t>Erwägungen</w:t>
      </w:r>
    </w:p>
    <w:p>
      <w:r>
        <w:rPr>
          <w:b/>
        </w:rPr>
        <w:t>E. 15</w:t>
      </w:r>
    </w:p>
    <w:p>
      <w:r>
        <w:t>Juni 1982 267 Kantonsverfassungen. Gewährleistung Ch. II Le présent arrêté est soumis au vote du peuple et des can- tons. ') FF 1982 II... !) Cet article devient l'article 44, 3e alinéa, dans la mesure où cet arrêté entre en vigueur en même temps que l'arrêté du... sur la révision du droit de la nationalité dans la constitution fédérale. Bundesrat Purgier: Nochmals an die Adresse des Antrag- stellers. Vielleicht kann ich ihn in letzter Sekunde überzeu- gen. Die eidgenössischen Räte haben im letzten Jahr — das sei nicht verschwiegen — in einer Motion den Bundes- rat aufgefordert, so zu handeln und dem Parlament erleich- terte Einbürgerungsmöglichkeiten für junge Ausländer vor- zuschlagen. Wir sind also nicht nur dem Wunsch der Kan- tone, sondern auch demjenigen beider Kammern nachge- kommen. M. Reymond: J'aimerais simplement faire une remarque, à la suite notamment de ce qu'a dit tout à l'heure M. Aubert, lorsqu'il a mis en évidence le fait que l'arrêté tendant à faci- liter certaines naturalisations pourrait être refusé en vota- tion populaire, à cause des ressentiments prédominants en Suisse à l'égard des étrangers. Je considère, quant à moi, que l'on peut être plus favorable à une naturalisation facili- tée et accélérée que ce n'est le cas aujourd'hui, mais pas dans la conception de l'arrêté fédéral proposé, lequel est d'une conception centralisatrice et lequel prive ainsi les cantons de pouvoirs qui leur sont propres. C'est dans cet esprit que je m'oppose à l'arrêté. Le vote d'il y a dix jours, au sujet de la loi sur les étrangers, l'a démon- tré: les sensibilités cantonales à l'endroit des étrangers sont très différentes et, pour cette raison, les pouvoirs que la Confédération s'arroge ici, au moyen de cet arrêté, me paraissent être excessifs, donc inadmissibles pour les can- tons. Je tiens encore à le préciser, c'est seulement dans cet esprit que je m'oppose à l'arrêté. Je me suis déjà exprimé au sein de ce conseil lors du vote sur la loi sur les étran- gers, en disant combien je souhaitais qu'on octroie des permis en fonction des sensibilités cantonales. Je prêchais pour mon canton qui a voté, dans une très large mesure, la loi sur les étrangers, mais qui souhaite conserver, en matière de naturalisation facilitée, les prérogatives qui sont les siennes. Angenommen - Adopté Gesamtabstimmung - Vote sur l'ensemble Für Annahme des Beschlussentwurfes B 33 Stimmen Dagegen 7 Stimmen An den Nationalrat - Au Conseil national 81.227 Parlamentarische Initiative des Nationalrates. Schweizer Bürgerrecht Initiative parlementaire du Conseil national. Nationalité suisse Abgeschrieben - Classé Ad79.226 Motion des Nationalrates (Kommission). Erwerb und Verlust des Schweizer Bürgerrechts. Revision Motion du Conseil national (Commission). Acquisition et perte de la nationalité suisse. Révision Überwiesen - Transmis Mitteilung - Communication Le président: Avant de passer au point suivant de l'ordre du jour, je tiens à vous donner les nouvelles que nous venons de recevoir concernant M. Gassmann. Il est actuel- lement aux soins intensifs et la faculté reste optimiste, mal- gré la gravité de son cas. Au nom de vous tous, je viens de lui adresser un mot d'amitié, d'encouragement et de bon rétablissement. #ST# 82.034 Kantonsverfassungen. Gewährleistung Constitutions cantonales. Garantie ZH, BL, SH, GR, TG Botschaft und Beschlussentwurf vom 28. April 1982 (BBI II, 279) Message et projet d'arrêté du 28 avril 1982 (FF II, 291) Antrag der Kommission Zustimmung zum Entwurf des Bundesrates Proposition de la commission Adhérer au projet du Conseil fédéral Schönenberger, Berichterstatter: Sie haben heute über sie- ben Verfassungsänderungen in fünf Kantonen zu befinden, zu welchen ich mir folgende Hinweise und Ausführungen gestatte: 1. Im Kanton Zürich hat die Verfassungsänderung Unver- einbarkeitsbestimmungen für Kantonsratsmitglieder zum Gegenstand. Während bis anhin nur die Mitglieder des Regierungsrates nicht Mitglieder des Kantonsrates sein durften, soll nach der neuen Verfassungsbestimmung auf dem Gesetzgebungsweg festgelegt werden, welche ande- ren öffentlichen Ämter ein Mitglied des Kantonsrates nicht ausüben kann. Nach einer mit der Verfassungsänderung in getrennter Abstimmung durchgeführten Änderung des Gesetzes über Wahlen und Abstimmungen sollen neben Mitgliedern des Regierungsrates auch die Oberrichter, die vollamtlichen Verwaltungsrichter sowie die Beamten und Angestellten, die unmittelbar der Aufsicht der Direktions- vorsteher unterstehen, das Kantonsratsmandat nicht aus- üben können. 2. Durch die Verfassungsänderung im Kanton Basel-Land- schaft wird der bisher aus 80 Vertretern bestehende Grosse Rat auf 84 Mitglieder erhöht. Mit dem gleichzeitig in geheimer Abstimmung angenommenen Gesetz vom 7. Sep- tember 1981 über die politischen Rechte wird jedem Wahl- kreis eine Mindestgarantie von sechs Monaten gewährt. Um die bevölkerungsstarken Wahlkreise nicht zu benachteili- gen, wurde die in der Verfassung fixierte Mitgliederzahl des Landrates um vier erhöht. 3. Mit der Aufhebung der Verfassungsbestimmung betref- fend Entzug der Niederlassung für Bürger, die wegen schwerer Verbrechen oder Vergehen wiederholt gerichtlich bestraft worden sind, hat der Kanton Schaffhausen seine Verfassung an den am I.Januar 1979 in Kraft getretenen Artikel 45 der Bundesverfassung angepasst. Überdies hat der Kanton Schaffhausen seine Gerichtsor- ganisation im Sinne einer Straffung geändert, indem er einerseits die in der Verfassung festgelegten Spruchkom- petenzen den veränderten Geldwertverhältnissen ange- passt und andererseits das Kassationsgericht abgeschafft hat, weil in Folge verbesserter bundesrechtlicher Rechts- mittel ein entsprechendes Rechtsschutzbedürfnis weitge- hend fehle. 4. Im Kanton Graubünden hat die erste zu genehmigende Verfassungsänderung die Unvereinbarkeitsbestimmung für Regierungsräte zum Gegenstand. Während bis anhin noch ein Mitglied der Regierung zugleich Mitglied der Bundesver- sammlung sein durfte, ist dies mit der neuen Verfassungs- bestimmung ausgeschlossen. Die zweite Verfassungsänderung im Kanton Graubünden ist auf eine bisher bestehende Lücke zurückzuführen. Bisher</w:t>
      </w:r>
    </w:p>
    <w:p>
      <w:r>
        <w:t>Schweizerisches Bundesarchiv, Digitale Amtsdruckschriften Archives fédérales suisses, Publications officielles numérisées Archivio federale svizzero, Pubblicazioni ufficiali digitali Motion des Nationalrates (Kommission) Erwerb und Verlust des Schweizer Bürgerrechts. Revision Motion du Conseil national (commission) Acquisition et perte de la nationalité suisse. Révision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06 Séance Seduta Geschäftsnummer Ad 79.226 Numéro d'objet Numero dell'oggetto Datum 15.06.1982 - 08:00 Date Data Seite 256-267 Page Pagina Ref. No</w:t>
      </w:r>
    </w:p>
    <w:p>
      <w:r>
        <w:rPr>
          <w:b/>
        </w:rPr>
        <w:t>E. 20</w:t>
      </w:r>
    </w:p>
    <w:p>
      <w:r>
        <w:t>010 685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