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99.047 vom 12. Mai 1999</w:t>
      </w:r>
    </w:p>
    <w:p>
      <w:r>
        <w:t>Bundesverwaltung, 1999-05-12, DE</w:t>
      </w:r>
    </w:p>
    <w:p>
      <w:r>
        <w:rPr>
          <w:b/>
        </w:rPr>
        <w:t xml:space="preserve">Quelle: </w:t>
      </w:r>
      <w:r>
        <w:t>https://mcp.opencaselaw.ch/entscheid/ch_vb_99.047</w:t>
      </w:r>
    </w:p>
    <w:p>
      <w:r>
        <w:t>FR: CH_VB 99.047 du 12 mai 1999</w:t>
      </w:r>
    </w:p>
    <w:p>
      <w:r>
        <w:t>IT: CH_VB 99.047 del 12 maggio 1999</w:t>
      </w:r>
    </w:p>
    <w:p>
      <w:pPr>
        <w:pStyle w:val="Heading2"/>
      </w:pPr>
      <w:r>
        <w:t>Erwägungen</w:t>
      </w:r>
    </w:p>
    <w:p>
      <w:r>
        <w:rPr>
          <w:b/>
        </w:rPr>
        <w:t>E. 12</w:t>
      </w:r>
    </w:p>
    <w:p>
      <w:r>
        <w:t>Interventions parlementaires 121 Intervention parlementaire «Fonds de placement immobiliers et IFD» Le 18 mars 1996, le groupe libéral a déposé l'interpellation «Fonds de placement immobiliers et impôt fédéral direct» (96.3079). Dans cette intervention, il posait au Conseil fédéral diverses questions relatives à l'imposition des fonds de placement détenant des immeubles en propriété directe. Il considérait que la fiscalité mettait en cause l'existence même de ces fonds. Les intervenants critiquaient l'imposition du bénéfice au taux trop élevé de 11,5 % résultant de l'application du barème des per- sonnes physiques. A leur avis, le principe d'une imposition progressive du revenu n'était plus respecté. Dans sa réponse, le Conseil fédéral a confirmé le bien-fondé de la réglementation de l'imposition des immeubles détenus en propriété directe par les fonds de placement. Il a relevé qu'il conviendrait d'examiner, au vu des expé- riences faites depuis l'entrée en vigueur du nouveau droit, l'opportunité de soumet- tre le bénéfice des fonds de placement détenant des immeubles en propriété directe non pas au barème de l'impôt sur le revenu des personnes physiques, mais au taux applicable aux autres personnes morales. Les auteurs de l'interpellation se déclarè- rent satisfaits de cette réponse. 122 Motion Saudan sur la liquidation des sociétés immobilières d'actionnaires-locataires (96.3336) 122.1 Contenu Madame Saudan, conseillère aux Etats, a déposé le 20 juin 1996 la motion «liquidation des sociétés immobilières d'actionnaires-locataires», en demandant que l'art. 207 LIFO soit complété par une disposition prescrivant «que la cession d'un appartement par une société immobilière à l'un de ses actionnaires-locataires est assimilée à une liquidation partielle permettant de bénéficier des réductions d'impôt prévues par le présent article». Ainsi que cela a été exposé précédemment, l'art. 207 LIFO fait dépendre l'octroi des réductions d'impôts de la liquidation de la société immobilière et de sa radiation du registre du commerce. La motion propose d'étendre l'application de cette disposi- tion à la société d'actionnaires-locataires et à ceux de ses actionnaires qui reprennent leur logement en nom propre. Des liquidations partielles de sociétés immobilières devraient être fiscalement privilégiées. En particulier, les allégements fiscaux de- vraient être accordés à une société immobilière qui ne vend à des actionnaires- locataires que certaines parts de son immeuble et qui poursuit son existence avec le solde des unités de logement. 5291</w:t>
      </w:r>
    </w:p>
    <w:p>
      <w:r>
        <w:t>122.2 Développement de l'intervention parlementaire Les réductions d'impôts prévues à l'art. 207 LIFO valent pour toutes les sociétés immobilières. Des sociétés immobilières dont l'actionnariat est détenu par un nom- bre restreint de personnes ont bénéficié des mesures prises dans le cadre de cette action de promotion de la propriété immobilière directe. L'auteur de la motion cite des données statistiques genevoises au 31 mars 1996. A cette date, les autorités fiscales de ce canton avaient déjà donné leur accord à la liquidation de 580 sociétés immobilières. La valeur de sortie des immeubles était globalement de 2,5 milliards de francs. Aucune société d'actionnaires-locataires ne figurait toutefois au nombre de ces personnes morales. Cette vague importante de liquidations est due unique- ment aux allégements consentis. Ceux-ci permettent aux actionnaires de transférer dans leur patrimoine privé ou commercial, en bénéficiant d'une réduction impor- tante d'impôts, les immeubles jusqu'alors détenus par le biais de sociétés. Parmi les sociétés immobilières radiées, celles qui détenaient uniquement une maison fami- liale ou une part de propriété par étages sont de loin majoritaires. En liquidant leur société, les actionnaires suppriment le désavantage de la double imposition écono- mique; ils épargnent les charges financières et administratives liées à l'existence de la société anonyme. Pour l'auteur de la motion, il est insatisfaisant que les actionnai- res d'une société immobilière qui détient un immeuble de plusieurs logements mis obligatoirement à la disposition des détenteurs d'actions ne puissent pas reprendre ces locaux en propriété par étages. Ce souhait des actionnaires est contrecarré par la quasi-impossibité pour une société immobilière comptant de nombreux actionnaires- locataires de se liquider; des motifs statutaires ou relevant du droit des sociétés anonymes mettent obstacle à une liquidation à laquelle peut s'opposer une minorité de l'actionnariat. L'auteur de la motion aimerait donner à l'actionnaire qui le désire la possibilité de transformer son statut de locataire de son propre logement en celui de propriétaire d'un immeuble en propriété par étages. Pour des raisons financières, ces transferts ne sont possibles qu'avec des réductions d'impôts comme celles que prévoit l'art. 207 LIFD. 122.3 Débats parlementaires En tant que premier Conseil délibérant, le Conseil des Etats a adopté la motion Saudan le 19 mars 1997 (BO 7997 E 304). Le Conseil national l'a transmise le 19 décembre 1997 (BO 7997 N 2815). Le Parlement n'a pas donné suite à la proposi- tion du Conseil fédéral de transformer cette motion en postulat. Prenant position devant le Conseil des Etats, la conseillère aux Etats Saudan a exposé qu'à l'époque où le droit civil ignorait la propriété par étages, les personnes de la classe moyenne genevoise, qui désiraient acquérir un logement, n'avaient pas d'autre choix que de prendre une participation à une société d'actionnaires-locataires. Le temps est donc venu, a-t-elle ajouté, d'accorder des facilités fiscales non seulement aux fonds de placement et aux investisseurs institutionnels pour encourager la liquidation de leurs sociétés immobilières, mais également aux milliers d'actionnaires-locataires dési- reux d'accéder à la propriété directe de leurs logements. 5292</w:t>
      </w:r>
    </w:p>
    <w:p>
      <w:r>
        <w:t>122.4 Classement de l'intervention parlementaire Les mesures proposées par le Conseil fédéral vont dans le sens de l'intervention parlementaire, puisqu'elles faciliteront la liquidation partielle ou totale de sociétés d'actionnaires-locataires. Par ailleurs, elles donnent une suite favorable à l'intervention concernant l'imposition des fonds de placement détenant des immeu- bles en propriété directe.</w:t>
      </w:r>
    </w:p>
    <w:p>
      <w:r>
        <w:rPr>
          <w:b/>
        </w:rPr>
        <w:t>E. 13</w:t>
      </w:r>
    </w:p>
    <w:p>
      <w:r>
        <w:t>Procédure de consultation Dans leur grande majorité, les cantons soutiennent les mesures proposées en vue d'encourager et de faciliter la liquidation totale ou partielle des sociétés immobiliè- res d'actionnaires-locataires, même si seuls certains d'entre eux (et notamment les cantons de VD et de GE) affirment vouloir reprendre dans leur droit des dispositions analogues à l'art. 207 LIFO. Les dispositions modifiées concernant l'imposition des fonds de placement reçoivent une approbation quasi-unanime, alors que tous les cantons approuvent la modification de la loi fédérale sur l'impôt anticipé. Les milieux immobiliers et ceux qui représentent les fonds de placement soutiennent sans réserve les mesures proposées. 2 Partie spéciale 21 Vue d'ensemble des mesures proposées Le Conseil fédéral propose de modifier la législation fiscale sur quatre points. 1. En réponse à la motion Saudan, le transfert des logements des sociétés d'actionnaires-locataires aux détenteurs de droits de participation doit être encouragé fiscalement, comme cela a été le cas pour les sociétés immobiliè- res et pour leurs actionnaires. Cet objectif peut être atteint par l'octroi des mêmes réductions d'impôts que celles qui sont prévues à l'art. 207 LIFO. Toutefois, la réduction de 75 % ne peut être subordonnée à la condition que la société soit liquidée et radiée du registre du commerce. Par ailleurs, cet allégement fiscal doit être limité dans le temps. Il convient donc de fixer à deux ans le délai prévu pour procéder aux opérations en bénéficiant d'allégements fiscaux. 2. La deuxième modification vise à prolonger de deux ans le délai de liquida- tion facilitée des sociétés immobilières appartenant à des fonds de placement immobiliers. Comme cela a déjà été le cas jusqu'ici, cette mesure déploiera aussi ses effets pour les autres sociétés immobilières. 3. Il s'agit en troisième lieu de soumettre le bénéfice des fonds de placement détenant des immeubles en propriété directe au tarif de 4,25 %. Ce taux cor- respond à celui qui est applicable aux associations, fondations et autres per- sonnes morales. 4. Il convient enfin d'assurer la cohérence de la réglementation dans le do- maine des impôts directs et de l'impôt anticipé. La retenue de ce dernier sur 5293</w:t>
      </w:r>
    </w:p>
    <w:p>
      <w:r>
        <w:t>le rendement des parts du fonds correspondant au revenu net des immeubles en propriété directe ne se justifie pas, dès lors que ce revenu est imposé au lieu de la situation de ces biens, conformément au principe généralement retenu dans les relations intercantonales et internationales. 22 Commentaire des dispositions légales modifiées 221 Commentaire des art. 49, 72 et 207, al. 3, LIFO ainsi que de l'art. 5 LIA La modification de l'art. 49, al. 2, LIFO est purement formelle. L'application du barème des personnes physiques pour l'imposition du rendemnent net des immeubles propriété directe des fonds de placement (art. 72 LIFD) conduit au prélèvement d'une charge fiscale plus importante que celle qui serait due en appliquant intégralement le principe de transparence. Il convient par ailleurs de prendre en considération la modification du tarif de l'imposition du bénéfice inter- venue dans le cadre de la réforme 1997 de l'imposition des sociétés, qui a également réduit la charge fiscale du bénéfice des sociétés immobilières. La réglementation actuelle dissuade de ce fait les fonds de placement de détenir leurs immeubles en propriété directe. Il est donc proposé de corriger cette situation devenue anormale en appliquant au bénéfice des fonds de placement le taux retenu pour l'imposition du bénéfice des associations, fondations et autres personnes morales. Le taux d'imposition maximum du rendement net des immeubles propriété directe des fonds de placement sera ainsi réduit de 11,5% (selon un barème progressif) à 4,25 % (taux proportionnel). La LHID n'a pas à être adaptée sur ce point en raison de la liberté tarifaire dont jouissent les cantons. Au regard du but visé, la modification du taux d'imposition n'aura de plein effet qu'en cas de prolongation du délai accordé aux fonds de placement pour mettre en propriété directe les immeubles actuellement détenus par le biais de sociétés immo- bilières. Il est donc proposé de prolonger de deux ans le délai fixé par l'art. 207, al. 3, LIFD. Il appartiendra aux cantons concernés d'examiner pour les impôts can- tonaux l'opportunité du prolongement du délai de liquidation facilitée des sociétés immobilières des fonds de placement. Enfin, la retenue de l'impôt anticipé ne se justifie que pour la part des rendements des parts de fonds de placement qui excède le rendement des immeubles en pro- priété directe. Il s'agit ici d'assurer la concordance des dispositions concernant les impôts directs de la Confédération et des cantons et celles de la législation relative à l'impôt anticipé. C'est dans ce sens que la modification de l'art. 5 LIA est proposée. 222 Commentaire de l'art. 207, al. 4 LIFD La disposition proposée par l'auteur de la motion parle de la cession d'un apparte- ment par une société immobilière à l'un de ses actionnaires. Pour aller dans le sens de la motion, il convient d'encourager fiscalement l'acquisition, par les actionnaires- locataires, de leur logement en propriété par étages. L'intervention parlementaire repose de toute évidence sur des considérations de politique sociale, visant à donner aux actionnaires-locataires l'occasion de détenir leur logement non plus par le biais 5294</w:t>
      </w:r>
    </w:p>
    <w:p>
      <w:r>
        <w:t>d'une propriété de nature économique, mais bien sous la forme juridique de la pro- priété immobilière. Les allégements fiscaux accordés en vue de faciliter la liquidation des sociétés d'actionnaires-locataires doivent avoir une durée limitée. Par souci de cohérence, le même délai de deux ans est retenu pour la liquidation partielle facilitée des sociétés d'actionnaires-locataires et pour la liquidation des autres sociétés immobilières. Pour les raisons exposées plus haut, il ne convient pas de faire de la liquidation de la société d'actionnaires-locataires et de sa radiation du registre du commerce une condition de l'octroi de la réduction de l'impôt. Il faut en revanche tenir compte de la spécificité de ce type de sociétés en posant la double condition de l'acquisition par la société des actions donnant droit à l'usage de la part d'immeuble transférée, d'une part, et de l'acquisition de ce bien sous la forme juridique de la propriété par étages, d'autre part. 3 Conséquences financières et effets sur l'état du personnel Les modifications proposées auront certainement pour effet une augmentation des recettes fiscales au cours de la période transitoire. Il est vrai que la réduction de ' 75 % de la charge fiscale équivaut à la renonciation définitive à l'imposition d'un substrat fiscal potentiel. L'impossibilité d'en évaluer actuellement le montant fait obstacle à une estimation de ces moins-values. A la fin de 1998, le canton de Ge- nève avait perçu plus de 37 millions de francs d'impôt féféral direct dans le chef des sociétés immobilières radiées. Le travail supplémentaire résultant de la prolongation de l'art. 207 LIFO ainsi que de la mise en œuvre de l'art. 207, al. 4, LIFO échoit aux autorités fiscales cantona- les. Les autorités des cantons de Genève et de Vaud, particulièrement concernées, soutiennent les mesures de liquidation facilitée des sociétés d'actionnaires- locataires. Dès 1995, elles ont mis en place les organes nécessaires au traitement des demandes déposées et ont établi les procédures utiles à cette fin. Pour sa part, l'Administration fédérale des contributions doit s'attendre à un surcroît de travail dans le domaine de l'impôt anticipé. Dans la plupart des cas, le paiement de cet impôt pourra être remplacé par une déclaration de la prestation imposable, au sens de l'art. 20 de la loi fédérale sur l'impôt anticipé. La bonne collaboration et la ré- partition du travail (notamment en ce qui concerne l'évalutation des immeubles) entre autorités fédérales et cantonales, ont en ce domaine des effets positifs et ne soulèvent pas sur le plan fédéral de problème particulier en ce qui concerne l'état du personnel. 4 Programme de la législature Le projet n'est pas annoncé dans le programme de la législature 1995-1999. Son adoption immédiate assure la continuité des mesures mises en place pour cinq ans en 1995. 5295</w:t>
      </w:r>
    </w:p>
    <w:p>
      <w:r>
        <w:t>5 Relations avec le droit européen La réglementation proposée est pleinement compatible avec les dispçsitions euro- péennes. 6 Constitutionnalité Les dispositions présentées se fondent sur les compétences données à la Confédéra- tion par l'art. 41ter de la constitution. 5296</w:t>
      </w:r>
    </w:p>
    <w:p>
      <w:r>
        <w:t>Loi fédérale Projet sur l'impôt fédéral direct (LIFO) Modification du L'Assemblée fédérale de la Confédération suisse, vu le message du Conseil fédéral du 12 mai 1999', arrête: La loi fédérale du 14 décembre 1990 sur l'impôt fédéral direct2 est modifiée comme suit: Art. 49, al. 2 2 Les fonds de placement qui possèdent des immeubles en propriété directe au sens l'art. 36, al. 2, let. a, de la loi fédérale du 18 mars 1994 sur les fonds de placement3 sont assimilés aux autres personnes morales. Art. 72 L'impôt sur le bénéfice de fonds de placement (art. 49, al. 2) est de 4,25 % du bénéfice net. An. 207, al. 3 étal. 4 (nouveau) 3 La liquidation et la radiation de la société immobilière doivent intervenir au plus tard au 31 décembre 2001. 4 Lorsque l'actionnaire acquiert d'une société immobilière d'actionnaires-locataires, en propriété par étages et contre cession de ses droits de participation, la part de l'immeuble dont l'usage est lié aux droits cédés, l'impôt sur le bénéfice en capital réalisé par la société est réduit de 75 % si la société a été fondée avant le 1er janvier 1995. En outre, le transfert de l'immeuble à l'actionnaire doit être inscrit au registre foncier au plus tard au 31 décembre 2001. A ces conditions, l'impôt sur l'excédent de liquidation obtenu par.l'actionnaire est réduit dans la même proportion. 1 FF 1999 5286 2 RS 642.11 3 RS 951.31 1999-4334 5297</w:t>
      </w:r>
    </w:p>
    <w:p>
      <w:r>
        <w:t>Impôt fédéral direct. LF II La loi fédérale du 13 octobre 1965 sur l'impôt anticipé4 est modifiée comme suit: Art. 5, al. 1, let. b 1 Ne sont pas soumis à l'impôt anticipé: b. Les bénéfices en capital réalisés dans un fonds de placement, le rendement de ses immeubles détenus en propriété directe, ainsi que les montants provenant de versements en capital des investisseurs, si la distribution est faite au moyen d'un coupon distinct; III 1 La présente loi est sujette au référendum facultatif. 2 Elle entre en vigueur le 1er janvier 2000. 4 RS 642.21 5298</w:t>
      </w:r>
    </w:p>
    <w:p>
      <w:r>
        <w:t>Schweizerisches Bundesarchiv, Digitale Amtsdruckschriften Archives fédérales suisses, Publications officielles numérisées Archivio federale svizzero, Pubblicazioni ufficiali digitali Message concernant la fiscalité directe en cas de liquidation des sociétés d'actionnaires- locataires et la modification de l'imposition des fonds de placement détenant des immeubles en propriété directe du 12 mai 1999 In Bundesblatt Dans Feuille fédérale In Foglio federale Jahr 1999 Année Anno Band 5 Volume Volume Heft 33 Cahier Numero Geschäftsnummer 99.047 Numéro d'affaire Numero dell'oggetto Datum 24.08.1999 Date Data Seite 5286-5298 Page Pagina Ref. No 10 109 940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