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99.006 vom 17. Februar 1999</w:t>
      </w:r>
    </w:p>
    <w:p>
      <w:r>
        <w:t>Bundesverwaltung, 1999-02-17, DE</w:t>
      </w:r>
    </w:p>
    <w:p>
      <w:r>
        <w:rPr>
          <w:b/>
        </w:rPr>
        <w:t xml:space="preserve">Quelle: </w:t>
      </w:r>
      <w:r>
        <w:t>https://mcp.opencaselaw.ch/entscheid/ch_vb_99.006</w:t>
      </w:r>
    </w:p>
    <w:p>
      <w:r>
        <w:t>FR: CH_VB 99.006 du 17 février 1999</w:t>
      </w:r>
    </w:p>
    <w:p>
      <w:r>
        <w:t>IT: CH_VB 99.006 del 17 febbraio 1999</w:t>
      </w:r>
    </w:p>
    <w:p>
      <w:pPr>
        <w:pStyle w:val="Heading2"/>
      </w:pPr>
      <w:r>
        <w:t>Erwägungen</w:t>
      </w:r>
    </w:p>
    <w:p>
      <w:r>
        <w:rPr>
          <w:b/>
        </w:rPr>
        <w:t>E. 17</w:t>
      </w:r>
    </w:p>
    <w:p>
      <w:r>
        <w:t>février 1999 Chancellerie fédérale FF10 (-) 1762</w:t>
      </w:r>
    </w:p>
    <w:p>
      <w:r>
        <w:t>Référendum contre l'arrêté fédéral urgent du 9 octobre 1998 sur la prescription médicale d'héroïne Aboutissement La Chancellerie fédérale suisse, vu les articles 59, 64 et 66 de la loi fédérale du 17 décembre 1976') sur les droits politiques; vu les rapports de la Section des droits politiques de la Chancellerie fédérale et d'un groupe de contrôle interdépartemental sur le résultat de la vérification des listes de signatures à l'appui de la demande de référendum contre l'arrêté fédéral urgent du 9 octobre 1998 sur la prescription médicale d'héroïne2),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