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 2008-0463 vom 19. Februar 2008</w:t>
      </w:r>
    </w:p>
    <w:p>
      <w:r>
        <w:t>Bundesverwaltung, 2008-02-19, DE</w:t>
      </w:r>
    </w:p>
    <w:p>
      <w:r>
        <w:rPr>
          <w:b/>
        </w:rPr>
        <w:t xml:space="preserve">Quelle: </w:t>
      </w:r>
      <w:r>
        <w:t>https://mcp.opencaselaw.ch/entscheid/ch_vb_98_2008-0463_</w:t>
      </w:r>
    </w:p>
    <w:p>
      <w:r>
        <w:t>FR: CH_VB 98 2008-0463 du 19 février 2008</w:t>
      </w:r>
    </w:p>
    <w:p>
      <w:r>
        <w:t>IT: CH_VB 98 2008-0463 del 19 febbraio 2008</w:t>
      </w:r>
    </w:p>
    <w:p>
      <w:pPr>
        <w:pStyle w:val="Heading2"/>
      </w:pPr>
      <w:r>
        <w:t>Erwägungen</w:t>
      </w:r>
    </w:p>
    <w:p>
      <w:r>
        <w:rPr>
          <w:b/>
        </w:rPr>
        <w:t>E. 1</w:t>
      </w:r>
    </w:p>
    <w:p>
      <w:r>
        <w:t>Sur la base de l’art. 3 LMJ et 60 OLMJ, les tournois de poker décrit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300 francs sont mis à la charge du Verein Jazz- tomate (art. 112 ss OLMJ) et seront prélevés, après l’entrée en vigeur de la présente décision, sur l’avance de frais du même montant.</w:t>
      </w:r>
    </w:p>
    <w:p>
      <w:r>
        <w:rPr>
          <w:b/>
        </w:rPr>
        <w:t>E. 4</w:t>
      </w:r>
    </w:p>
    <w:p>
      <w:r>
        <w:t>Cette décision est communiquée aux cantons et publiée dans la Feuille fédé- rale.</w:t>
      </w:r>
    </w:p>
    <w:p>
      <w:r>
        <w:rPr>
          <w:b/>
        </w:rPr>
        <w:t>E. 5</w:t>
      </w:r>
    </w:p>
    <w:p>
      <w:r>
        <w:t>Notifiée à: – Verein Jazztomate p.Adr. Peter Meyer, Brühlmattenstr. 38, 5525 Fisch- bach-Göslikon Un recours peut être déposé contre la présente décision dans les 30 jours qui suivent la notification, auprès du Tribunal administratif fédéral, Postfach, 3000 Berne 14. 19 février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Verein Jazztomate In Bundesblatt Dans Feuille fédérale In Foglio federale Jahr 2008 Année Anno Band 1 Volume Volume Heft</w:t>
      </w:r>
    </w:p>
    <w:p>
      <w:r>
        <w:rPr>
          <w:b/>
        </w:rPr>
        <w:t>E. 07</w:t>
      </w:r>
    </w:p>
    <w:p>
      <w:r>
        <w:t>Cahier Numero Geschäftsnummer --- Numéro d'affaire Numero dell'oggetto Datum 19.02.2008 Date Data Seite 1198-1198 Page Pagina Ref. No</w:t>
      </w:r>
    </w:p>
    <w:p>
      <w:r>
        <w:rPr>
          <w:b/>
        </w:rPr>
        <w:t>E. 10</w:t>
      </w:r>
    </w:p>
    <w:p>
      <w:r>
        <w:t>141 468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