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98 2006-2090 vom 12. Juni 1995</w:t>
      </w:r>
    </w:p>
    <w:p>
      <w:r>
        <w:t>Bundesverwaltung, 1995-06-12, DE</w:t>
      </w:r>
    </w:p>
    <w:p>
      <w:r>
        <w:rPr>
          <w:b/>
        </w:rPr>
        <w:t xml:space="preserve">Quelle: </w:t>
      </w:r>
      <w:r>
        <w:t>https://mcp.opencaselaw.ch/entscheid/ch_vb_98_2006-2090_</w:t>
      </w:r>
    </w:p>
    <w:p>
      <w:r>
        <w:t>FR: CH_VB 98 2006-2090 du 12 juin 1995</w:t>
      </w:r>
    </w:p>
    <w:p>
      <w:r>
        <w:t>IT: CH_VB 98 2006-2090 del 12 giugno 1995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août 2006 SECO – Direction du travail Installations et appareils techniques:</w:t>
      </w:r>
    </w:p>
    <w:p>
      <w:r>
        <w:t>Marcel Berthoud</w:t>
      </w:r>
    </w:p>
    <w:p>
      <w:r>
        <w:t>1 Voir également FF 1997 IV 505, 1998 945, 1999 8992, 2000 1758 4577, 2001 1303 2245 5740, 2003 468 685 5973 6749, 2004 2093, 2005 6403, 2006 1874 5623</w:t>
      </w:r>
    </w:p>
    <w:p>
      <w:r>
        <w:t>6399 Annexe Normes techniques équipements de protection individuelle Numéro Titre Norme remplacée Référence journal off. – CE</w:t>
      </w:r>
    </w:p>
    <w:p>
      <w:r>
        <w:t>EN 143 Appareils de protection respiratoire – Filtres à particules – Exigences, essais, marquage EN 143:1990 2001/C 021/02</w:t>
      </w:r>
    </w:p>
    <w:p>
      <w:r>
        <w:t>Mise en garde: Pour ce qui est des filtres à particules dont l’efficacité de filtrage est obtenue en tout ou partie par l’usage de matériaux fondés sur des fibres non laineuses chargées électriquement, la présente publica- tion ne concerne pas les clauses 8.7.2.4, dernière phrase, 8.7.3.4, dernière phrase, et</w:t>
      </w:r>
    </w:p>
    <w:p>
      <w:r>
        <w:rPr>
          <w:b/>
        </w:rPr>
        <w:t>E. 10</w:t>
      </w:r>
    </w:p>
    <w:p>
      <w:r>
        <w:t>139 826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