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97.063 vom 22. Oktober 1997</w:t>
      </w:r>
    </w:p>
    <w:p>
      <w:r>
        <w:t>Bundesverwaltung, 1997-10-22, DE</w:t>
      </w:r>
    </w:p>
    <w:p>
      <w:r>
        <w:rPr>
          <w:b/>
        </w:rPr>
        <w:t xml:space="preserve">Quelle: </w:t>
      </w:r>
      <w:r>
        <w:t>https://mcp.opencaselaw.ch/entscheid/ch_vb_97.063</w:t>
      </w:r>
    </w:p>
    <w:p>
      <w:r>
        <w:t>FR: CH_VB 97.063 du 22 octobre 1997</w:t>
      </w:r>
    </w:p>
    <w:p>
      <w:r>
        <w:t>IT: CH_VB 97.063 del 22 ottobre 1997</w:t>
      </w:r>
    </w:p>
    <w:p>
      <w:pPr>
        <w:pStyle w:val="Heading2"/>
      </w:pPr>
      <w:r>
        <w:t>Erwägungen</w:t>
      </w:r>
    </w:p>
    <w:p>
      <w:r>
        <w:rPr>
          <w:b/>
        </w:rPr>
        <w:t>E. 22</w:t>
      </w:r>
    </w:p>
    <w:p>
      <w:r>
        <w:t>Arrêté fédéral modifiant la loi fédérale sur les CFF 221 Article 3a La réforme de l'entreprise a redéfini le secteur de l'infrastructure. Tel que le décrivait l'article 3a, ce secteur ne comprenait que l'entretien des constructions, les amortissements et les intérêts; il ne comprenait pas l'exploitation de l'infrastructure. Avec la suppression de cet article, ce secteur peut, dans le mandat de prestations, être adapté aux nouvelles condi- tions. 222 Urgence Vu l'article 89bis de la constitution fédérale, le présent arrêté fédéral peut être déclaré ur- gent; il est valable jusqu'à l'entrée en vigueur de la réforme des chemins de fer. Cette dé- marche est judicieuse, car les débats parlementaires relatifs au budget auront lieu en décem- bre 1997, mais la modification entrera déjà en vigueur au début de l'année 1998. En tant qu'arrêté fédéral urgent prévu par la constitution, il est soumis au référendum facultatif. 1241</w:t>
      </w:r>
    </w:p>
    <w:p>
      <w:r>
        <w:rPr>
          <w:b/>
        </w:rPr>
        <w:t>E. 23</w:t>
      </w:r>
    </w:p>
    <w:p>
      <w:r>
        <w:t>Arrêté fédéral sur le mandat de prestations octroyé aux CFF pour 1998 231 Article premier Le premier article octroie aux CFF un mandat général correspondant aux dispositions de la loi sur les CFF. D exige d'eux, au premier alinéa, qu'ils axent leur comportement sur la de- mande. Ils doivent gérer celle-ci de manière que les coûts soient couverts par les recettes ou les indemnités. Le 2e alinéa prévoit que les investissements sont gérés de manière à mainte- nir la valeur des installations existantes et du matériel roulant et à permettre l'adaptation aux exigences du trafic et aux progrès de la technique. 232 Article 2 Cet article redéfinit le secteur de l'infrastructure en fonction de la réforme de l'entreprise, déjà réalisée, de la future réforme des chemins de fer et des dispositions ad hoc de l'UE. Contrairement au mandat de prestations 1987, la prestation fédérale pour l'infrastructure en 1998 se subdivisera en une contribution pour l'exploitation de l'infrastructure et en une contribution d'investissement pour la couverture des amortissements. Ces deux prestations se feront désormais selon le principe de l'indemnisation des coûts non couverts planifiés. L'introduction de la réforme des chemins de fer ayant subi un retard, le désendettement des CFF ne peut avoir lieu qu'en 1999. D en résultera donc, durant 1998, année de transition, une charge d'intérêt au titre des prêts d'infrastructure qui seront convertis en capital de do- tation ou en prêts sans intérêt après le désendettement de l'entreprise. La Confédération couvrira cette charge d'intérêt par une contribution distincte. 233 Article 3 Cet article tient compte de la modification du financement intervenue le 1er janvier 1997. Les investissements de remplacement (maintien de la substance) seront financés par les fonds d'amortissement. Les investissements d'infrastructure nécessaires à l'exploitation se finan- ceront par des prêts du compte financier de la Confédération, à intérêt variable et condition- nellement remboursables; aucun intérêt n'est demandé durant l'année budgétaire. D n'est pas prévu d'intérêt aussi longtemps que le secteur de l'infrastructure ne couvre pas ses coûts. Les investissements dans le secteur des transports et le secteur commercial de l'infrastructure seront financés par des prêts du compte capital de la Confédération, rem- boursables et portant intérêt, ainsi que par des contributions de tiers. Les projets relevant de Rail 2000 seront financés aux trois quarts par des prêts à intérêt variable, conditionnelle- ment remboursables, le reste étant couvert par des prêts aux conditions du marché. Les tiers qui manifestent un intérêt particulier pour un projet d'investissement devront le co- financer de manière appropriée. 1242</w:t>
      </w:r>
    </w:p>
    <w:p>
      <w:r>
        <w:t>^ 234 Article 4 L'indemnisation du ferroutage se fait selon le même système que les années précédentes. 235 Article 5 Les CFF fonctionnent aujourd'hui avec un capital de dotation de 3 milliards de francs, attri- bué à toute l'entreprise. La réforme des chemins de fer prévoit de porter à 11 milliards le ca- pital propre de la nouvelle société anonyme de droit public. Les 3 milliards actuels seront at- tribués au secteur des transports. Le secteur de l'infrastructure obtiendra 8 milliards, car les prêts pour l'infrastructure seront convertis en capital social. La nouvelle structure de l'entreprise nécessite une ventilation du capital de dotation entre les deux secteurs. Avec la réglemenation prévue pour 1998, seul le secteur des transports sera doté des 3 milliards de francs prévus par la réforme des chemins de fer. Cette dotation s'explique par la'volonté d'harmoniser autant que possible les réglementations actuelles avec la future réforme des chemins de fer. L'augmentation du capital propre délestera le secteur des transports au cha- pitre de la charge d'intérçt (- 120 mio. fr.), étant donné que l'entreprise aura moins de capi- taux étrangers qui doivent être rémunérés. 236 Article 6 Le présent arrêté est de portée générale mais n'est pas soumis au référendum en vertu de l'article 7, lettre d, de la loi sur les CFF. Le mandat de prestations 1998 ne s'applique que pour cette année. Si la réforme des chemins de fer n'entrait pas en vigueur en 1999, il de- vrait être prorogé.</w:t>
      </w:r>
    </w:p>
    <w:p>
      <w:r>
        <w:rPr>
          <w:b/>
        </w:rPr>
        <w:t>E. 24</w:t>
      </w:r>
    </w:p>
    <w:p>
      <w:r>
        <w:t>Arrêté fédéral sur le budget des CFF pour 1998 L'Assemblée fédérale approuve le budget, le compte des investissements et l'effectif du per- sonnel. Le 3e alinéa repose sur l'article 2 de la loi fédérale du 4 octobre 1974 instituant des mesures destinées à améliorer les finances fédérales (RS 611.010). Cette disposition exige que tout l'effectif des CFF soit présenté à l'approbation du Parlement. 3 Planification de la législature Le projet n'est pas annoncé dans la planification de la législature 1995-1999. Le budget des Chemins de fer fédéraux est un dossier qui revient chaque année. Les affaires parlementaires périodiques ne sont pas mentionnées spécialement dans le rapport sur le pro- gramme de la législature 1995-1999 (cf. FF 1996 H 347). Le mandat de prestations pour 1998 et la modification de la loi sur les CFF sont des mesu- res qui s'imposent parce que l'introduction de la réforme des chemins de fer a subi un re- tard. Le message sur la réforme des chemins de fer est annoncé dans la planification de la législature (cf. FF 1996 H 319). 1243</w:t>
      </w:r>
    </w:p>
    <w:p>
      <w:r>
        <w:t>4 Bases légales 41 Constitutionnalité et légalité L'arrêté fédéral modifiant la loi fédérale sur les Chemins de fer fédéraux repose sur l'article 85, chiffre 1, de la constitution fédérale, selon lequel les Chambres fédérales sont compéten- tes pour la législation sur l'organisation et le mode d'élection des autorités de la Confédéra- tion. L'arrêté fédéral est donc conforme à la constitution. 42 Forme juridique Aux termes de l'article 6, 1er alinéa, de la loi sur les rapports entre les Conseils (RS 171.1 /), les textes normatifs d'une durée de validité limitées et comprenant des normes lé- gislatives doivent revêtir la forme d'un arrêté fédéral de portée générale. La durée de validité de la présente modification de la loi sur les Chemins de fer fédéraux peut être limitée, car la loi sera entièrement révisée avec la future réforme des chemins de fer. La modification est devenue nécessaire, parce que la mise en vigueur de cette réforme, prévue initialement pour 1998, sera vraisemblablement différée d'une année et que les CFF ont déjà remanié leur en- treprise. La nouvelle répartition de celle-ci en deux secteurs, les transports et l'infrastructure, et le financement qui en résulte pour la Confédération ne sont pas confor- mes à la version actuelle de la loi sur les CFF. La modification de cette loi doit donc faire l'objet d'un arrêté fédéral de portée générale. Aux termes de l'article 6, 3e alinéa, de la loi sur les rapports entre les Conseils, les arrêtés de portée générale peuvent être déclarés urgents lorsque leur entrée en vigueur ne souffre aucun délai (art. 89bis, 1er al., est). En tant qu'arrêté fédéral urgent conforme à la constitu- tion, le présent arrêté fédéral est soumis au référendum facultatif. Si le référendum n'est pas lancé, l'arrêté fédéral mis immédiatement en vigueur reste valable jusqu'au 31 décembre 1999. S'il est lancé, l'arrêté devient caduc une année après son adoption lorsqu'il n'est pas approuvé auparavant par le peuple (art..89bi*, 2e al., est). 1244</w:t>
      </w:r>
    </w:p>
    <w:p>
      <w:r>
        <w:t>Aperçu des principaux chiffres du budget Tableau 7 1. Compte de résultats des transports (après ventilation des fonctions trans- versales) Compte de résultets des transports Recettes de transport - Tralic-voyageurs - Trafic-marchandises - Prestations d'exploitation Indemnités . TRV Confédération - TRV cantons et tiers - Ferroutage Produits de location Produits accessoires Autres produits Imputations internes intersect. - Prestations d'infrastructure Total recettes Frais de personnel Frais de choses Amortissements Intérêts Autres charges Imputations internes intersect. - Prestations d'infrastructure - Redevance d'utilisation - Location globale - Part fonctions transversales Total des charges Résultat Budgétisas Mio. fr. 2.547,0 1.601,0 901,0 45,0 750,0 . 457,0 183,0 110,0 236,0 218,0 113,0 153,0 153,0 4.017,0 1.649,0 553,0 386,0 63,0 89,0 1.305,0 442,0 656,0 136,0 71,0 4.045,0 (28,0) 1245</w:t>
      </w:r>
    </w:p>
    <w:p>
      <w:r>
        <w:t>Tableau 8 2. Compte de résultats de l'infrastructure (aptes ventilation des fonctions transversales) Compte de résultats de l'Infrastructure Recettes de transport • Prestations d'exploitation - Utilisation infrastr. par tiers Produits accessoires Autres produits Prestations de la Confédération - Contribution d'exploitation - Maintien de la substance • Intérêts report assainissement Imputations internes intersect. - Redevance utilisation infrastr. - Location globale Prestations pour les transports Total des recettes Frais de personnel Frais de choses Amortissements Intérêts Autres charges Imputations Internes intersect. - Prestations de transport - Part fonctions transversales Total des charges Résultat Budget1998 Mio. Fr. 83,0 72,0 11,0 206,0 322,0 1.825,0 651,0 618,0' 556,0 1.234,0 656,0 136,0 442,0 3.670,0 1.408,0 699,0 503,0 607,0 243.0 210,0 153,0 57.0 3.670,0 0,0 1246</w:t>
      </w:r>
    </w:p>
    <w:p>
      <w:r>
        <w:t>Tableau 9 3. Compte global de l'entreprise Compte de résultats Total des recettes de transport Tratic-voyageurs Trafic-marchandises Prestations d'exploitation Redevance utilisation par tiers Indemnité TRV Confédération Indemnité TRV cantons et tiers Indemnité ferroutage Produits de location biens-fonds Produits accessoires Propres prest. p. investissements Prestations pour ordres de magasin Prélèvements sur provisions Produits neutres, autres produits Imputations Internes intersect. - Redevance utilisation infr. - Location globale - Prestations pour les transports - Prestations pour l'infrastructure Prestations de la Confédération - Contribution exploitation infr. - Maintien substance infrastructure - Intérêts report assainisssement Total recettes Frais de personnel Frais de choses Amortissements Intérêts Investissements non activables Constitution de provisions Red. impôt préalable TVA (forfait) Autres charges Imputations internes intersect. - Redevance utilisation infr. - Location globale - Prestations de transport - Prestations d'infrastructure - Part fonctions transversales Total charges Résultat C 96 B 97 3.443 1.575 933 114 5 494 212 110 225 441 328 75 74 100 1.497 6.183 3.259 1.233 683 691 241 52 54 62 6.475 (292) B 98 3.531 1.620 960 132 18 485 201 115 236 438 343 80 91 1.598 6.317 3.187 1.300 888 715 287 60 34 6.471 (154) 1) Dif. 3.386 1.601 901 123 11 457 183 110 236 468 331 78 113 656 136 513 210 618 651 556 7.952 3.158 1.321 923 701 208 16 53 85 656 136 153 442 128 7.980 (28) C 96 Dlf. -1,7% 1,7% -3,4% 7,9% 120.0% -7,5% •13,7% 0,0% 4,9% 6,1% 0,9% 4,0% 13,0% 28,6% -3,1% 7,1% 4,5% 1 ,4% -13,7% -69,2% -1.9% 37,1% 23,2% -90,4% 697 -4,1% -1,2% •6,1% •6,8% -38,9% •5,8% -9,0% -4,3% 0,0% 6,8% •3,5% -2,5% 24,2% 25,9% •0,9% 1,6% 3,9% -2.0% -27,5% -11,7% 150,0% 23,3% •81,8% 1247</w:t>
      </w:r>
    </w:p>
    <w:p>
      <w:r>
        <w:t>Arrêté fédéral Projet modifiant la loi fédérale sur les Chemins de fer fédéraux Modification du L'Assemblée fédérale de la Confédération suisse, vu le message du Conseil fédéral du 22 octobre 19971*, arrête: I La loi fédérale du 23 juin 19442) sur les Chemins de fer fédéraux est modifiée comme suit: Art. 3a Abrogé II Référendum, entrée en vigueur et durée de validité 1 Le présent arrêté est de portée générale. 2 II est déclaré urgent au sens de l'article 89b's, 1er alinéa, de la constitution et entre en vigueur le 1er janvier 1998. 3 II est soumis au référendum facultatif au sens de l'article 89b's, 2e alinéa, de la constitution et est valable jusqu'à l'entrée en vigueur de la réforme des chemins de fer, mais au plus tard jusqu'au 31 décembre 1999. N39574 ') FF 1997 IV , 2&gt; RS 742.31 1248</w:t>
      </w:r>
    </w:p>
    <w:p>
      <w:r>
        <w:t>Arrêté fédéral Projet sur le mandat de prestations octroyé aux Chemins de fer fédéraux pour 1998 du L'Assemblée fédérale de la Confédération suisse, vu l'article 7, lettre d, de la loi fédérale du 23 juin 1944 ^ sur les Chemins de fer fédéraux (LCFF); vu le message du Conseil fédéral du 22 octobre 19972), arrête: Article premier Mandat général 1 Les Chemins de fer fédéraux suisses (CFF) mettent en place sur leur réseau une offre conforme à la demande, à condition que les charges puissent être couvertes par les recettes commerciales et les indemnités. La commande et l'indemnisation des prestations par les pouvoirs publics sont régies par l'article 49 de la loi fédérale du 20 décembre 19573' sur les chemins de fer et par les articles 8 et 11 de la loi du 4 octobre 19854' sur le transport public. 2 Les CFF maintiennent la valeur de leurs installations et de leur matériel roulant en les adaptant aux exigences du trafic et aux progrès de la technique. Art. 2 Coûts d'infrastructure 1 La Confédération indemnise les CFF à raison de 651 millions de francs au titre des coûts planifiés non couverts du secteur de l'infrastructure. 2 Les coûts visés par le premier alinéa comprennent l'entretien et l'exploitation de l'infrastructure nouvellement définie, y compris l'achat du courant. Les recettes se composent des redevances d'utilisation et des produits accessoires. 3 La Confédération verse une indemnité de 618 millions de francs pour les coûts d'amortissement planifiés, y compris les amortissements directs. 4 La Confédération prend en charge les intérêts négatifs des prêts pour l'infras- tructure qui résultent du report de l'assainissement, soit vraisemblablement 556 millions de francs. ') RS 742.31 2&gt; FF 1997 IV ... 3&gt; RS 742.101 4&gt; RS 742.40 84 Feuille fédérale. 149e année. Vol. IV 1249</w:t>
      </w:r>
    </w:p>
    <w:p>
      <w:r>
        <w:t>Mandat de prestations octroyé aux Chemins de fer fédéraux pour 1998. AF Art. 3 Investissements 1 Le maintien de la substance de l'infrastructure est financé par les fonds d'amortissement au sens de l'article 2, 3e alinéa. 2 Les autres investissements de base sont financés par la Confédération au moyen de prêts de 244 millions de francs, conditionnellement remboursables et à intérêt variable. 3 La Confédération finance les trois quarts des investissements servant à la réalisation du projet RAIL 2000 en allouant des prêts de 433 millions de francs, conditionnellement remboursables et à intérêt variable. 4 Si des tiers manifestent un intérêt particulier pour des investissements, ils doivent les cofinancer de manière appropriée à l'aide de contributions ou de prêts sans intérêt. 5 Pour financer les investissements restants, les CFF peuvent contracter auprès de la Confédération, pour un montant maximum de 150 millions de francs, des prêts remboursables et portant un intérêt normal. S'ils en retirent des avantages économiques, ils peuvent, après accord avec le Département fédéral des finances, recourir à d'autres modalités de financement. 6 Pour 1998, le taux d'intérêt pour les prêts à intérêt variable, anciens et nouveaux, est fixé à 0 pour cent. Art. 4 Ferroutage La Confédération accorde aux CFF une indemnité de 110 millions de francs pour mettre en place au Saint-Gothard l'offre de trafic combiné prévue dans l'accord sur le transit. Art. 5 Attribution du capital de dotation Le capital de dotation de 3 milliards de francs est attribué au secteur des transports. Art. 6 Référendum, entrée en vigueur et durée de validité 1 Le présent arrêté est de portée générale. Il n'est cependant pas sujet au référendum en vertu de l'article 7, lettre d, de la loi sur les CFF. 2 II entre en vigueur le 1er janvier 1998 et reste valable jusqu'au 31 décembre 1998. N39574 1250</w:t>
      </w:r>
    </w:p>
    <w:p>
      <w:r>
        <w:t>Arrêté fédéral Projet sur le budget 1998 des Chemins de fer fédéraux du L'Assemblée fédérale de la Confédération suisse, vu le rapport et la proposition du conseil d'administration des Chemins de fer fédéraux du 18 septembre 1997; vu le message du Conseil fédéral du 22 octobre 1997 ^ arrête: Article premier 1 Le budget du compte d'investissement, d'un montant brut de 2262 millions de francs, sans TVA, est approuvé. 2 Le budget du compte global de résultats des CFF, qui se solde par un déficit de</w:t>
      </w:r>
    </w:p>
    <w:p>
      <w:r>
        <w:rPr>
          <w:b/>
        </w:rPr>
        <w:t>E. 28</w:t>
      </w:r>
    </w:p>
    <w:p>
      <w:r>
        <w:t>millions de francs, les charges se montant à 7980 millions de francs et les produits à 7952 millions de francs, est approuvé. 3 Le budget des frais de personnel (31 290 personnes) est approuvé. Art. 2 Le déficit des CFF inhérent à l'exercice 1998 est amorti, la Confédération renonçant à exiger le remboursement des prêts de trésorerie. Art. 3 Le présent arrêté n'est pas de portée générale; il n'est pas soumis au référendum. N39574 D FF 1997 IV ... 1251</w:t>
      </w:r>
    </w:p>
    <w:p>
      <w:r>
        <w:t>Schweizerisches Bundesarchiv, Digitale Amtsdruckschriften Archives fédérales suisses, Publications officielles numérisées Archivio federale svizzero, Pubblicazioni ufficiali digitali Message concernant le budget et le mandat de prestations pour l'exercice 1998 des Chemins de fer fédéraux, ainsi que l'arrêté fédéral urgent modifiant la loi fédérale sur les Chemins de fer fédéraux du 22 octobre 1997 In Bundesblatt Dans Feuille fédérale In Foglio federale Jahr 1997 Année Anno Band 4 Volume Volume Heft 48 Cahier Numero Geschäftsnummer 97.063 Numéro d'affaire Numero dell'oggetto Datum 09.12.1997 Date Data Seite 1217-1251 Page Pagina Ref. No 10 109 254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