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96.035 vom 12. Februar 1996</w:t>
      </w:r>
    </w:p>
    <w:p>
      <w:r>
        <w:t>Bundesverwaltung, 1996-02-12, DE</w:t>
      </w:r>
    </w:p>
    <w:p>
      <w:r>
        <w:rPr>
          <w:b/>
        </w:rPr>
        <w:t xml:space="preserve">Quelle: </w:t>
      </w:r>
      <w:r>
        <w:t>https://mcp.opencaselaw.ch/entscheid/ch_vb_96.035</w:t>
      </w:r>
    </w:p>
    <w:p>
      <w:r>
        <w:t>FR: CH_VB 96.035 du 12 février 1996</w:t>
      </w:r>
    </w:p>
    <w:p>
      <w:r>
        <w:t>IT: CH_VB 96.035 del 12 febbraio 1996</w:t>
      </w:r>
    </w:p>
    <w:p>
      <w:pPr>
        <w:pStyle w:val="Heading2"/>
      </w:pPr>
      <w:r>
        <w:t>Erwägungen</w:t>
      </w:r>
    </w:p>
    <w:p>
      <w:r>
        <w:rPr>
          <w:b/>
        </w:rPr>
        <w:t>E. 12</w:t>
      </w:r>
    </w:p>
    <w:p>
      <w:r>
        <w:t>février 1996. En sus d'éviter la double imposition, la présente Convention avec la Thaïlande offre une certaine protection sur le plan fiscal aux entreprises suisses actives en Thaïlande; elle favorise de nouveaux investissements et contribue à ce que les entreprises suisses présentes sur le marché thaïlandais ne subissent pas de désavantages fiscaux par rapport à leurs concurrents d'autres pays industrialisés. 2 Commentaire du projet de Convention Le projet de convention entre la Suisse et la Thaïlande suit en grande partie le Modèle de l'Organisation de Coopération et de Développement Economiques (OCDE) ainsi que la pratique conventionnelle suisse à l'égard des pays en développement. Nous nous limiterons dès lors à indiquer ci-dessous les particula- rités de ce projet qui dévient de ce modèle et de cette pratique. Titre et article 2 Impôts visés La Thaïlande ne perçoit aucun impôt sur la fortune. La convention se limite pour cette raison aux seuls impôts sur le revenu. 1055</w:t>
      </w:r>
    </w:p>
    <w:p>
      <w:r>
        <w:t>Article 5 Etablissement stable Pour les chantiers de construction ou de montage ainsi que pour les activités de surveillance, il est prévu un délai de six mois pour la constitution d'un établisse- ment stable, ceci en accord avec la pratique conventionnelle suisse à l'égard des pays en développement. Comme dans d'autres conventions de double imposition conclues par la Suisse, il est prévu que la fourniture de prestations de services constitue un établissement stable dans la mesure où les activités en question sont exercées pendant plus de six mois dans l'autre Etat. Dans une disposition du protocole, il est précisé que la simple existence d'un dépôt de marchandises ou d'un entrepôt ne conduit pas à la constitution d'un établissement stable. En revanche, le représentant qui dispose d'un dépôt de marchandises dans l'autre Etat et procède régulièrement à des livraisons constitue un établissement stable pour l'entreprise. Un représentant dépendant qui prend des commandes ne constitue un établisse- ment stable que lorsqu'il est autorisé à négocier toutes les modalités d'un contrat pour l'entreprise. Les activités d'assurance constituent en outre un établissement stable (encaisse- ment de primes, assurance de risques locaux) à l'exception de la réassurance. Un représentant qui travaille exclusivement ou presque exclusivement pour une seule entreprise n'est pas qualifié de représentant indépendant. Article 7 Bénéfice des entreprises Conformément au Modèle de Convention de l'ONU, la Thaïlande a exigé l'inclusion d'une clause sur la force attractive de l'établissement stable qui donne la possibilité d'attribuer certaines activités du siège à son établissement stable qui se trouve dans l'autre Etat contractant, pour autant qu'il s'agisse d'activités identiques ou semblables à celles qui sont exercées par l'établissement stable. La Suisse a rejeté une telle disposition, mais a approuvé une clause complémentaire selon laquelle une telle attribution est possible dans le cas de montages abusifs, pour autant que l'établissement stable soit associé de manière déterminante aux activités en question. Une réglementation de ce genre correspond à la politique conventionnelle suisse à l'égard des pays en développement. Article 8 Navigation maritime et aérienne Si la Suisse a pu faire passer le principe de l'imposition des entreprises de navigation aérienne dans l'Etat de siège de l'entreprise, il a fallu concéder à la Thaïlande le partage de l'impôt sur les bénéfices des entreprises de navigation maritime. Cette dérogation au Modèle de l'OCDE se trouve dans d'autres conventions suisses conclues avec des pays en développement. Article 10 Dividendes L'impôt qui peut être perçu par l'Etat de la source est limité à 10 pour cent dans le cas de participations d'au moins 10 pour cent détenues par une société, et à</w:t>
      </w:r>
    </w:p>
    <w:p>
      <w:r>
        <w:rPr>
          <w:b/>
        </w:rPr>
        <w:t>E. 15</w:t>
      </w:r>
    </w:p>
    <w:p>
      <w:r>
        <w:t>pour cent du montant brut dans les autres cas. Les autorités compétentes des Etats contractants règlent d'un commun accord les modalités d'application de ces limitations. 3. Le terme «redevances» employé dans le présent article désigne les rémunéra- tions de toute autre nature payées pour l'usage ou la concession de l'usage d'un droit d'auteur sur une œuvre littéraire, artistique ou scientifique, y compris les films cinématographiques, les bandes magnétoscopiques pour la radiodiffusion ou 72 Feuille fédérale. 148= année. Vol. II 1069</w:t>
      </w:r>
    </w:p>
    <w:p>
      <w:r>
        <w:t>Doubles impositions la télévision,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une activité industrielle ou commerciale par l'intermédiaire d'un établissement stable qui y est situé, et que le droit ou le bien générateur des redevances s'y rattache effectivement. Dans ce cas, les dispositions de l'article 7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réalisés par un résident d'un Etat contractant lors de l'aliénation d'actions ou de droits analogues dans une société, dont les biens sont constitués 1070</w:t>
      </w:r>
    </w:p>
    <w:p>
      <w:r>
        <w:t>j£ Doubles impositions entièrement ou principalement de biens immobiliers visés à l'article 6 et situés dans l'autre Etat contractant, sont imposables dans cet autre Etat. 5. Les gains réalisés lors de l'aliénation d'actions d'une société - qui est un résident d'un Etat contractant ne tombant pas sous les dispositions du paragraphe 4 - qui représentent une participation d'au moins 20 pour cent dans le capital de cette société, sont imposables dans cet Etat, mais l'impôt ainsi prélevé sera réduit de 50 pour cent. 6. Les gains provenant de l'aliénation de tous biens autres que ceux visés aux paragraphes 1, 2, 3, 4 et 5 ne sont imposables que dans l'Etat contractant dont le cédant est un résident. Article 14 Services personnels 1. Sous réserve des dispositions des articles 15,17 et 18, les salaires, traitements et autres rémunérations similaires qu'un résident d'un Etat contractant reçoit au titre d'un emploi salarié, ainsi que les revenus qu'il retire d'une profession libérale ou d'autres activités indépendantes de caractère analogue, ne sont imposables que dans cet Etat, à moins que l'emploi, les services ou activités soient exercés ou accomplis dans l'autre Etat contractant. Si l'emploi, les services ou activités y sont exercés ou accomplis, les rémunérations ou revenus reçus à ce titre sont impo- 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périodes n'excédant pas au total 183 jours au cours d'une période de douze mois, et b) les rémunérations ou revenus sont payés par un employeur ou pour le compte d'un employeur qui n'est pas un résident de l'autre Etat, et c) la charge des rémunérations ou revenus n'est pas supportée par un établisse- ment stable que l'employeur a dans l'autre Etat. 3. Nonobstant les dispositions précédentes du présent article, les rémunérations reçues au titre d'un emploi salarié exercé à bord d'un navire ou d'un aéronef exploité en trafic international par une entreprise d'un Etat contractant sont imposables dans cet Etat contractant. Article 15 Tantièmes Lès-tantièmes,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1071</w:t>
      </w:r>
    </w:p>
    <w:p>
      <w:r>
        <w:t>Doubles impositions Article 16 Artistes et sportifs 1. Nonobstant les dispositions de l'article 14,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et 14, dans l'Etat contractant où les activités de l'artiste ou du sportif sont exercées. 3. Les dispositions des paragraphes 1 et 2 de cet article ne sont pas applicables aux rémunérations ou bénéfices, salaires, traitements et autres revenus similaires provenant d'activités exercées dans un Etat contractant par des artistes du spectacle ou des sportifs, ou par une entreprise d'un Etat contractant, lorsque leur visite dans cet Etat, ou l'entreprise selon les cas, est soutenue dans une large mesure par des allocations provenant de fonds publics de l'autre Etat contractant ou de l'une de ses subdivisions politiques ou collectivités locales. Article 17 Pensions Sous réserve des dispositions du paragraphe 2 de l'article 18, les pensions et autres rémunérations similaires, payées à un résident d'un Etat contractant au titre d'un emploi antérieur, ne sont imposables que dans cet Etat. Article 18 Fonctions publiques 1. a) Les rémunérations, autres que les pensions, payées par un Etat contractant ou l'une de ses subdivision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1072</w:t>
      </w:r>
    </w:p>
    <w:p>
      <w:r>
        <w:t>•*- Doubles impositions 3. Les dispositions des articles 14, 15 et 17 s'appliquent aux rémunérations et pensions payées au tifre de services rendus dans le cadre d'une activité industrielle ou commerciale exercée par un Etat contractant ou l'une de ses subdivisions politiques ou collectivités locales. Article 19 Etudiants 1. Une personne physique qui était immédiatement avant de se rendre dans un Etat contractant un résident de l'autre Etat contractant et qui séjourne dans le premier Etat à seule fin: a) d'étudier à l'université ou auprès d'une autre institution d'enseignement reconnue, ou b) d'effectuer un stage en vue d'exercer une profession, ou c) de mener des recherches en tant que bénéficiaire d'une subvention, d'une allocation ou d'une bourse octroyée par une organisation gouvernementale, religieuse, charitable, scientifique, littéraire ou pédagogique, est exemptée d'impôt dans le premier Etat sur: (i) les sommes provenant de sources situées en dehors de cet Etat qu'elle reçoit pour couvrir ses frais d'entretien, d'études, de recherche ou de formation; (ii) cette subvention, allocation ou bourse. 2. En ce qui concerne les revenus de services personnels rendus dans le premier Etat, un étudiant au sens du paragraphe 1 a en outre, pendant la durée de ses études ou de sa formation, le droit de bénéficier des mêmes exonérations, dégrèvements ou réductions d'impôts qu'un résident de l'Etat dans lequel il séjourne. Article 20 Elimination des doubles impositions 1. L'imposition des revenus dans chacun des Etats contractants est régie par les lois en vigueur dans ces Etats contractants, à moins qu'il n'en soit expressément convenu autrement dans une disposition de la présente Convention. 2. a) Lorsqu'un résident de Suisse reçoit des revenus qui, conformément aux dispositions de la Convention, sont imposables en Thaïlande, la Suisse exempte de l'impôt ces revenus, sous réserve des dispositions du sous- paragraphe b), mais peut, pour calculer le montant de l'impôt sur le reste des revenus de ce résident, appliquer le taux d'impôt qui aurait été applicable si les revenus en question n'avaient pas été exemptés. Cependant, lorsqu'une entreprise qui est un résident de Suisse reçoit des revenus ou tire des bénéfices de source thaïlandaise qui, conformément aux dispositions du paragraphe 2 de l'article 8 ou du paragraphe 5 de l'article 13, sont imposables en Thaïlande, l'impôt suisse prélevé sur ces revenus ou bénéfices sera réduit de moitié. 1073</w:t>
      </w:r>
    </w:p>
    <w:p>
      <w:r>
        <w:t>Doubles impositions b) Lorsqu'un résident de Suisse reçoit des dividendes, intérêts ou redevances qui, conformément aux dispositions des articles 10,11 ou 12, sont imposables en Thaïlande, la Suisse accorde un dégrèvement à ce résident à sa demande. Ce dégrèvement consiste: (i) en l'imputation de l'impôt payé en Thaïlande conformément aux dispositions des articles 10, 11 ou 12 sur l'impôt qui frappe les revenus de ce résident; la somme ainsi imputée ne peut toutefois excéder la fraction de l'impôt suisse, calculé avant l'imputation, correspondant aux revenus imposables en Thaïlande, ou (ii) en une réduction forfaitaire de l'impôt suisse, ou (iii) en une exemption partielle des dividendes, intérêts ou redevances en question de l'impôt suisse, mais au moins en une déduction de l'impôt payé en Thaïlande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Lorsqu'un résident de Suisse reçoit des intérêts qui, conformément aux dispositions du sous-paragraphe b) du paragraphe 2 de l'article 11, sont imposables en Thaïlande, la Suisse accorde un dégrèvement à ce résident à sa demande. Ce dégrèvement consiste: (i) en une déduction de 5 pour cent du montant brut des intérêts en question, et (ii) en une imputation de 10 pour cent du montant brut des intérêts sur l'impôt suisse sur le revenu de ce résident, calculé en tenant compte du dégrèvement mentionné sous lettre i) ci-dessus; cette imputation est déterminée conformément aux principes généraux de dégrèvement mentionnés au paragraphe b). d) Lorsqu'un résident de Suisse reçoit des dividendes, intérêts ou redevances, qui, conformément à «PInvestment Promotion Act» (B.E.2520), ou au «Revenue Code» (B.E.2481), ou conformément à d'autres dispositions légales concernant la promotion du développement économique de la Thaïlande, en vigueur au moment de la signature de la Convention ou qui pourraient être introduites ultérieurement s'ajoutant ou modifiant les lois existantes, sont exemptés de l'impôt thaïlandais ou imposés à un taux inférieur à ceux respectivement prévus au paragraphe 2 de l'article 10, au paragraphe 2 de l'article 11, ou au paragraphe 2 de l'article 12, la Suisse accorde un dégrèvement à ce résident, à sa demande, d'un montant de 10 pour cent du montant brut de ces dividendes, intérêts ou redevances. S'agissant de dividendes, ce dégrèvement n'est accordé que dans la mesure où les dividendes en question ne sont pas exemptés de l'impôt suisse en application du sous-paragraphe e) du présent paragraphe. e) Une société qui est un résident de Suisse et reçoit des dividendes d'une société qui est un résident de Thaïlande bénéficie,'pour l'application de 1074</w:t>
      </w:r>
    </w:p>
    <w:p>
      <w:r>
        <w:t>Doubles impositions l'impôt suisse frappant ces dividendes, des mêmes avantages que ceux dont elle bénéficierait si la société qui paie les dividendes était un résident de Suisse. 3. Lorsqu'un résident de Thaïlande reçoit des revenus de Suisse, le montant de l'impôt suisse payé sur ces revenus est imputé sur l'impôt thaïlandais prélevé sur ces revenus. Le montant de l'imputation ne peut excéder toutefois la fraction de l'impôt thaïlandais, calculé avant l'imputation, correspondant aux revenus impo- sables en Thaïlande. Article 21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même activité. 3. Les dispositions de cet article ne peuvent être interprétées comme obligeant un Etat contractant à accorder aux résidents de l'autre Etat contractant les déduc- tions personnelles, abattements et réductions d'impôt en fonction de la situation ou des charges de famille qu'il accorde à ses propres résidents.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 terme «imposition» désigne, dans cet article, les impôts visés dans la présente convention. Article 22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1075</w:t>
      </w:r>
    </w:p>
    <w:p>
      <w:r>
        <w:t>Doubles impositions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Article 23 Echange de renseignements 1. Les autorités compétentes des Etats contractants échangent sur demande les renseignements nécessaires pour appliquer les dispositions des articles 7,10,11 et 12 ainsi que de l'article 20. Les renseignements reçus par un Etat contractant sont tenus secrets, de la même manière que les renseignements obtenus sur la base du droit interne de cet Etat, et ne sont communiqués qu'aux personnes ou autorités concernées par l'application des dispositions précitées. 2. Les dispositions du présent article ne peuvent en aucun cas être interprétées comme imposant à un Etat contractant l'obligation de prendre des mesures administratives dérogeant à sa législation et à sa pratique administrative ou à celles de l'autre Etat contractant, de fournir des renseignements qui ne pourraient être obtenus sur la base de sa législation ou dans le cadre de sa pratique administrative normale ou de celles de l'autre Etat contractant ou de fournir des renseignements qui révéleraient un secret commercial, industriel, professionnel ou un procédé commercial ou des renseignements dont la communication serait contraire à l'ordre public. Article 24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son revenu, que les résidents de cet Etat. 1076</w:t>
      </w:r>
    </w:p>
    <w:p>
      <w:r>
        <w:t>Doubles impositions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Article 25 Entrée en vigueur 1. La présente Convention sera ratifiée et les instruments de ratification seront échangés à Berne aussitôt que possible. 2. La Convention entrera en vigueur dès l'échange des instruments de ratification et ses dispositions seront applicables: a) aux impôts dus à la source sur les revenus attribués ou mis en paiement le 1er janvier de l'année qui suit celle au cours de laquelle les instruments de ratification auront été échangés, ou après cette date; b) aux autres impôts pour les années fiscales ou les périodes imposables commençant le 1er janvier de l'année qui suit celle au cours de laquelle les instruments de ratification auront été échangés, ou après cette date. Article 26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dus à la source sur les revenus attribués ou mis en paiement le 1er janvier de l'année qui suit celle au cours de laquelle l'avis de dénonciation aura été donné, ou postérieurement; b) aux autres impôts pour toute année fiscale commençant le 1er janvier de l'année civile suivant celle au cours de laquelle l'avis de dénonciation aura été donné, ou postérieurement. En foi de quoi les soussignés, dûment autorisés, ont signé la présente Convention. Fait en deux exemplaires à Bangkok, le 12 février 1996, en langues anglaise, allemande et thaïlandaise, chaque texte faisant également foi; en cas d'interpréta- tion différente des textes allemand et thaïlandais, le texte anglais fera foi. Pour le Pour le Gouvernement Conseil fédéral suisse: du Royaume de la Thaïlande: Biaise Godet Kasem S. Kasemsri N38463 1077</w:t>
      </w:r>
    </w:p>
    <w:p>
      <w:r>
        <w:t>Protocole Traduction '&gt; Le Conseil fédéral suisse et le Gouvernement de la Thaïlande Sont convenus, lors de la signature de la Convention entre les deux Etats en vue d'éviter les doubles impositions en matière d'impôts sur le revenu, des dispositions suivantes qui font partie intégrante de la Convention. 1. En ce qui concerne l'article 5 II est entendu que les services techniques tels que définis au paragraphe 12 des commentaires à l'article 12 du Modèle de Convention de l'OCDE de 1977 sont couverts par le sous-paragraphe j) du paragraphe 2 de l'article 5. Eu égard au paragraphe 3 de l'article 5, il est entendu que le maintien d'un stock de biens ou de marchandises aux fins de livraison ou d'installations utilisées pour la livraison de biens et de marchandises ne constitue pas un établissement stable tant que les conditions du sous-paragraphe b) du paragraphe 4 du même article ne sont pas remplies. Eu égard au sous-paragraphe c) du paragraphe 4 de l'article 5, il est entendu que le seul fait qu'une personne prenne habituellement des commandes dans le premier Etat, totalement ou presque totalement pour l'entreprise, ou pour l'entreprise et d'autres entreprises qu'elle contrôle ou dans lesquelles elle dispose d'un pouvoir de contrôle, n'est pas constitutif d'un établissement stable, à moins que cette personne ne soit autorisée à négocier tous les éléments essentiels ou détails qui ont conduit à la commande et à la conclusion du contrat, même si le contrat est signé par l'entreprise et non par cette personne. 2. En ce qui concerne l'article 7 Eu égard aux paragraphes 1 et 2 de l'article 7, lorsqu'une entrepriic d'un Etat contractant, qui dispose d'un établissement stable dans l'autre Etat contractant, vend des biens ou des marchandises ou exerce une activité industrielle ou commerciale dans cet autre Etat, les bénéfices de cet établissement stable ne sont pas calculés sur la base du montant total reçu par l'entreprise, mais sur la seule base de la part des recettes totales qui est imputable à l'activité réelle de l'établissement stable pour ces ventes ou pour cette activité industrielle ou commerciale. ') Traduction du texte original allemand. 1078</w:t>
      </w:r>
    </w:p>
    <w:p>
      <w:r>
        <w:t>Doubles impositions II est également entendu que les bénéfices de l'entreprise peuvent être attribués à l'établissement stable, lorsque l'entreprise vend des biens ou des marchandises ou exerce une activité industrielle ou commerciale qui sont identiques ou similaires aux biens ou marchandises vendues ou à l'activité industrielle ou commerciale exercée par l'établissement stable, à condition que l'établissement stable ait pris une part déterminante à ces activités. 3. En ce qui concerne l'article 10 Eu égard au paragraphe 5, il est entendu qu'aussi longtemps que la Suisse, en application de son droit interne, ne prélève pas d'impôt supplémentaire sur les bénéfices d'un établissement stable qui sont transférés ou distribués de Suisse à l'étranger, l'impôt prélevé en Thaïlande sera limité au taux prévu par le sous- paragraphe a) du paragraphe 2 de l'article 10. 4. En ce qui concerne l'article 11 Eu égard au paragraphe 3, il est entendu que a) les autorités compétentes peuvent convenir par un échange de lettres que les dispositions des sous-paragraphes a) et b) sont applicables à d'autres institutions, et régler les modalités d'application de ces dispositions; b) la Banque Nationale Suisse n'exerce pas des activités telles que décrites au paragraphe 3. 5. En ce qui concerne l'article 12 Eu égard au sous-paragraphe c) du paragraphe 2, il est entendu qu'aussi longtemps que la Suisse, - en application de son droit interne, ne prélève pas d'impôt à la source sur les redevances payées à des non-résidents, et - dans le cadre de l'imputation forfaitaire d'impôt, accorde de manière générale à titre de dépense déductible un montant correspondant à 50 pour cent du montant brut des redevances, les redevances payées par un résident de Thaïlande à un résident de Suisse sont imposables en Thaïlande à un taux qui ne peut excéder 10 pour cent de ce montant brut. Fait en deux exemplaires à Bangkok, le 12 février 1996, en langues anglaise, allemande et thaïlandaise, chaque texte faisant également foi; en cas d'interpréta- tion différente des textes allemand et thaïlandais, le texte anglais fera foi. Pour le Pour le Gouvernement Conseil fédéral suisse: du Royaume de la Thaïlande: Biaise Godet Kasem S. Kasemsri N38463 1079</w:t>
      </w:r>
    </w:p>
    <w:p>
      <w:r>
        <w:t>Schweizerisches Bundesarchiv, Digitale Amtsdruckschriften Archives fédérales suisses, Publications officielles numérisées Archivio federale svizzero, Pubblicazioni ufficiali digitali Message concernant une convention de double imposition avec la Thaïlande du 1er mai 1996 In Bundesblatt Dans Feuille fédérale In Foglio federale Jahr 1996 Année Anno Band 2 Volume Volume Heft 23 Cahier Numero Geschäftsnummer 96.035 Numéro d'affaire Numero dell'oggetto Datum 11.06.1996 Date Data Seite 1053-1079 Page Pagina Ref. No 10 108 634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