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95.5121 vom 19. Juni 1995</w:t>
      </w:r>
    </w:p>
    <w:p>
      <w:r>
        <w:t>Bundesverwaltung, 1995-06-19, DE</w:t>
      </w:r>
    </w:p>
    <w:p>
      <w:r>
        <w:rPr>
          <w:b/>
        </w:rPr>
        <w:t xml:space="preserve">Quelle: </w:t>
      </w:r>
      <w:r>
        <w:t>https://mcp.opencaselaw.ch/entscheid/ch_vb_95.5121</w:t>
      </w:r>
    </w:p>
    <w:p>
      <w:r>
        <w:t>FR: CH_VB 95.5121 du 19 juin 1995</w:t>
      </w:r>
    </w:p>
    <w:p>
      <w:r>
        <w:t>IT: CH_VB 95.5121 del 19 giugno 1995</w:t>
      </w:r>
    </w:p>
    <w:p>
      <w:pPr>
        <w:pStyle w:val="Heading2"/>
      </w:pPr>
      <w:r>
        <w:t>Erwägungen</w:t>
      </w:r>
    </w:p>
    <w:p>
      <w:r>
        <w:rPr>
          <w:b/>
        </w:rPr>
        <w:t>E. 19</w:t>
      </w:r>
    </w:p>
    <w:p>
      <w:r>
        <w:t>juin 1995 95.5122 Frage Steiner Rudolf Schweizerische Meteorologische Zentralanstalt. Privatisierung Question Steiner Rudolf Institut suisse de météorologie. Privatisation Wortlaut der Frage vom 19. Juni 1995 Was spricht in Anbetracht der zunehmenden Konkurrenzie- rung durch private Unternehmungen (Meteomedia, Meteo- test) gegen eine Privatisierung der auf einem Bundesgesetz vom 27. Juni 1901 (SR 429.1) gründenden Schweizerischen Meteorologischen Zentralanstalt? Texte de la question du 19 juin 1995 Vu l'intensification de la concurrence des entreprises privées (Meteomedia, Meteotest), quelles sont les raisons qui s'op- posent à une privatisation de l'Institut suisse de météorolo- gie, fondé par une loi qui date du 27 juin 1901 (RS 429.1)? Dreifuss Ruth, conseillère fédérale: L'Institut suisse de mé- téorologie, en tant que service météorologique national, as- sume des tâches importantes répondant aux intérêts géné- raux de la Suisse. La mise en place et l'exploitation des ré- seaux nationaux d'observation météorologique, le contrôle, l'archivage des données, l'interprétation des observations, répondent à un besoin constant de la population suisse. De même, les tâches de prévision et d'alarme - situations mé- téorologiques extrêmes, transport par l'atmosphère de pol- luants atmosphériques - sont des responsabilités prioritaires de l'institut. De plus, le traitement et l'échange des données, selon les normes de l'Organisation météorologique mondiale, ainsi que les tâches assurées en matière d'observation du climat, impliquent des investissements financiers et en personnel qui ne peuvent être supportés par les usagers des informa- tions météorologiques de base. Il existe un marché pour la météorologie. Il existait bien avant que des firmes privées n'offrent des prestations météorologiques. Les renseigne- ments météorologiques généraux, les prévisions, les avis et conseils permettent d'améliorer de nombreuses activités. Les entreprises, les médias, ou même les particuliers sont disposés à payer un juste prix pour recevoir des prestations adaptées à leurs besoins. Un plan d'affaires commerciales, établi en 1993, a confirmé qu'une branche commerciale de l'Institut suisse de météoro- logie est parfaitement viable du point de vue économique, tout en apportant un plus à la contribution de l'institut aux fi- nances fédérales. C'est la raison pour laquelle l'institut a créé un nouveau service, MétéoSuisse, qui commercialisera une partie de ses données sur le marché météorologique. 95.5123 Frage Vetterli Methadonabgabe Question Vetterli Remise de méthadone Wortlaut der Frage vom 19. Juni 1995 1. An wie viele Personen wird in der Schweiz kontrolliert Me- thadon abgegeben? 2. Wie viele dieser Methadonbezüger könnte man als «Lang- zeitbezüger» bezeichnen, die Methadon schon über ein Jahr beziehen? 3. Konsumieren diese Personen im Methadonprogramm zu- sätzlich andere Drogen? Wie wird das kontrolliert? 4. Wie viele Drogenabhängige, die in diesem zielgerichteten Methadontherapie-Programm integriert waren, sind drogen- frei geworden und sind in ein suchtfreies Leben zurückge- kehrt? Texte de la question du 19 juin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