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95.5003 vom 13. März 1995</w:t>
      </w:r>
    </w:p>
    <w:p>
      <w:r>
        <w:t>Bundesverwaltung, 1995-03-13, DE</w:t>
      </w:r>
    </w:p>
    <w:p>
      <w:r>
        <w:rPr>
          <w:b/>
        </w:rPr>
        <w:t xml:space="preserve">Quelle: </w:t>
      </w:r>
      <w:r>
        <w:t>https://mcp.opencaselaw.ch/entscheid/ch_vb_95.5003</w:t>
      </w:r>
    </w:p>
    <w:p>
      <w:r>
        <w:t>FR: CH_VB 95.5003 du 13 mars 1995</w:t>
      </w:r>
    </w:p>
    <w:p>
      <w:r>
        <w:t>IT: CH_VB 95.5003 del 13 marzo 1995</w:t>
      </w:r>
    </w:p>
    <w:p>
      <w:pPr>
        <w:pStyle w:val="Heading2"/>
      </w:pPr>
      <w:r>
        <w:t>Erwägungen</w:t>
      </w:r>
    </w:p>
    <w:p>
      <w:r>
        <w:rPr>
          <w:b/>
        </w:rPr>
        <w:t>E. 13</w:t>
      </w:r>
    </w:p>
    <w:p>
      <w:r>
        <w:t>März 1995 N 533 Fragestunde det, weil im Zeitpunkt der Prüfung die notwendigen Unterla- gen nicht vollumfänglich vorlagen. In Anwendung des Sub- ventionsgesetzes hat hierauf das Bundesamt den Kanton auf- gefordert, seiner Auskunftspflicht nachzukommen. Nachdem der Kanton dieser Forderung nachgekommen ist, anerkannte er in der Folge Rückforderungen von 1,8 Millionen Franken für die Revisionsperiode und weiter 1,1 Millionen Franken für die Folgejahre. Im Rahmen von solchen Ver- gleichsverhandlungen wird den Grundsätzen der Rechtmäs- sigkeit, des Vertrauensschutzes und der Gleichbehandlung der Kantone Rechnung getragen. Die Finanzaufsicht im Asylbereich obliegt dem Bundesamt und erfolgt in enger Koordination mit der Eidgenössischen Fi- nanzkontrolle im Sinne der Vorgaben der Finanzdelegation der eidgenössischen Räte, welche im Rahmen ihres Tätig- keitsberichtes den Ausgaben im Asylbereich besondere Be- deutung beimisst Im Jahre 1994 wurden acht Vergleiche mit Kantonen vorgenommen, die alle von der Eidgenössischen Fi- nanzkontrolle genehmigt wurden. Die zur Diskussion stehen- den Rechnungsprüfungen bezogen sich auf die Jahre 1990 bis 1993, als der Zustrom von Asylsuchenden ausserordent- lich hoch war und die Behörden von Bund, Kantonen und Ge- meinden auch im administrativen Bereich vor grosse Schwie- rigkeiten gestellt wurden. 95.5026 Frage Borer Roland Finanziell selbsttragende Asylbewerberkategorien Question Borer Roland Demandeurs d'asile. Autonomie financière Wortlaut der Frage vom 13. März 1995 In der vom BFF veröffentlichten Asylstatistik 1994 (Ausgabe Januar 1995), Tabelle 2, sind unter anderem folgende Be- stände an Asylbewerbern aufgeführt: - vorläufig Aufgenommene: 24 936; - Regelung/Vollzug hängig oder blockiert: 15 695; - zweitinstanzlich hängige Gesuche: 10 066; - erstinstanzlich hängige Gesuche: 19 532. Wie viele Fälle der vier vorgenannten Personenkategorien sind finanziell selbsttragend (Stichdatum: 31. Dezember 1994), d. h., wie viele der Asylbewerber kommen für die durch sie verursachten Kosten selber auf? Texte de la question du 13 mars 1995 Le tableau 2 de la statistique sur l'asile pour l'année 1994, pu- bliée par l'ODR en janvier 1995, contient notamment les chif- fres suivants: - admissions provisoires: 24 936; - traitement/exécution en suspens ou bloqué: 15 695; - cas en suspens en deuxième instance: 10 066; - cas en suspens en première instance: 19 532. Dans ces quatre catégories, quel est le nombre des deman- deurs d'asile qui étaient autonomes sur le plan financier à la date du 31 décembre 1994, donc en mesure de payer eux- mêmes tous les frais qu'ils occasionnent? Schriftliche Antwort des Bundesrates Die schlechte Wirtschaftslage und die konsequente Anwen- dung des drei- bzw. sechsmonatigen Arbeitsverbotes für Asyl- bewerber hat dazu geführt, dass der Anteil der erwerbstätigen Asylbewerber von früher etwa 70 Prozent auf ungefähr 35 Pro- zent gesunken ist Bei den vorläufig aufgenommenen Perso- nen liegt der Anteil der Erwerbstätigen noch tiefer, nämlich bei lediglich rund 20 Prozent. Die Frage der besseren Integration dieser Personenkategorien in den Arbeitsmarkt wird zurzeit von der Interdepartementalen Arbeitsgruppe für Wanderungs- fragen (IAW) eingehend geprüft In diesem Zusammenhang ist zu erwähnen, dass die Sicher- heitsleistungs- und Rückerstattungspflicht für diese Perso- nenkategorien mit dem dringlichen Bundesbeschluss vom</w:t>
      </w:r>
    </w:p>
    <w:p>
      <w:r>
        <w:rPr>
          <w:b/>
        </w:rPr>
        <w:t>E. 16</w:t>
      </w:r>
    </w:p>
    <w:p>
      <w:r>
        <w:t>Dezember 1994 über Sparmassnahmen im Asyl- und Aus- länderbereich ausgedehnt worden sind. 95.5027 Frage Borer Roland Zahnmedizinische Leistungen zugunsten von Asylbewerbern Question Borer Roland Demandeurs d'asile. Prestations pour soins dentaires Wortlaut der Frage vom 13. März 1995 Wie ich von zahnärztlicher Seite informiert wurde, werden auf der Basis der Asylverordnung 2, Artikel 10a Absatz 3, häufig zahnmedizinische Leistungen zugunsten von Asylbewerbern vorgenommen. Im weiteren wurde mir von gleicher Seite mit- geteilt, dass bei Fallkosten unter 2000 Franken keine vorgän- gigen Kostengutsprachegesuche eingereicht werden, da sol- che vom BFF nicht zwingend vorgeschrieben seien und die Kantone kein Interesse an zusätzlichem Administrativaufwand haben. Ich bitte in diesem Zusammenhang um die Beantwortung der folgenden Frage: In wie vielen Fällen wurden durch das BFF vom 1. Januar 1994 bis zum 31. Dezember 1994 zahnmedizinische Leistungen vergütet, wie oft fanden dabei mehrere Behandlungen an ei- ner Person statt, und um welchen Gesamtbetrag handelt es sich dabei? Texte de la question du 13 mars 1995 J'ai appris par des dentistes qu'il arrive souvent que des pres- tations pour soins dentaires en faveur de demandeurs d'asile soient versées en vertu de l'article 10a alinéas de l'ordon- nance 2 sur l'asile. J'ai aussi appris par ces mêmes sources que les demandeurs d'asile ne sont nullement tenus de de- mander au préalable une garantie de remboursement lorsque le traitement dentaire revient à moins de 2000 francs, étant donné que l'ODR n'a rien prévu de tel et que les cantons n'ont aucun intérêt à s'acquitter de travaux administratifs supplé- mentaires. A cet égard, je prie le Conseil fédéral de répondre aux ques- tions suivantes: Dans combien de cas l'ODR a-t-il versé des prestations pour soins dentaires entre le 1 er janvier 1994 et le 31 décembre 1994? Combien de personnes ont-elles bénéficié de plus d'un traitement? Combien tout cela a-t-il coûté? Schriftliche Antwort des Bundesrates Für Asylsuchende sind die Kantone fürsorgezuständig. Der Bund vergütet den Kantonen die Kosten. Im Gesundheitsbe- reich hat der Bundesrat bei Behandlungskosten ab 2000 Fran- ken ein Kostengutspracheverfahren eingeführt Weiter hat mein Departement von seiner Regelungskompetenz Ge- brauch gemacht und Vollzugsweisungen über die Art und Weise der Behandlung erlassen und publiziert Danach kön- nen zahnärztliche Behandlungen höchstens zum Minimalan- satz erfolgen. Die Kostenerstattungspflicht des Bundes erfolgt nach den Be- stimmungen des Bundesgesetzes über die Zuständigkeit für die Unterstützung Bedürftiger. Nach Artikel 32 dieses Geset- zes stellen die Kantone die Fürsorgekosten quartalsweise und</w:t>
      </w:r>
    </w:p>
    <w:p>
      <w:r>
        <w:t>Heure des questions 534 N 13 mars 1995 gesamthaft in Rechnung. In diesem Sinne erfolgt keine Da- tenerhebung, welche zu den gestellten Fragen Auskunft gibt Eine solche wäre aus verwaltungsökonomischen Gründen im Verkehr zwischen Bund und Kantonen nicht vertretbar. 95.5040 Frage Brügger Cyrill Spurloses Verschwinden von minderjährigen Asylsuchenden Question Brügger Cyrill Disparition de demandeurs d'asile mineurs Wortlaut der Frage vom 13. März 1995 Anfang März 1995 wurde bekannt, dass minderjährige, in der Schweiz um Asyl nachsuchende Kinder spurlos verschwun- den sind. Offensichtlich sind diese Ereignisse auf mangelnde Betreuung verwaister Asylsuchender zurückzuführen. Im Betreuungsdienst eingesetzte Rot-Kreuz-Vertreterinnen und -Vertreter erklären, diese Ereignisse seien die Früchte der restriktiven Personalpolitik des BAF. 1. Wie viele minderjährige Asylsuchende gelten zurzeit in der Schweiz als verschollen? 2. Ist der Bundesrat bereit, volle Aufklärung dieser unverzeihli- chen Geschehnisse zu veranlassen, und was gedenkt er zu tun, um einen menschenwürdigen Vollzug des Asylverfahrens zu gewährleisten? Texte de la question du 13 mars 1995 Au début de mars 1995, on a appris que des enfants qui avaient demandé l'asile en Suisse avaient disparu. Manifestement, ces disparitions sont dues à un suivi insuffi- sant des requérants mineurs non accompagnés. Les respon- sables de la Croix-Rouge qui assurent leur prise en charge ont indiqué que cette insuffisance était imputable à la compres- sion des effectifs à l'Office fédéral des réfugiés. 1. Combien de mineurs disparus a-t-on dénombré à ce jour en Suisse? 2. Le Conseil fédéral est-il prêt à faire toute la lumière sur un phénomène que je considère comme inacceptable et quelles mesures envisage-t-il de prendre pour garantir une applica- tion de la procédure d'asile qui respecte la dignité humaine? Schriftliche Antwort des Bundesrates Die Fürsorge und die Betreuung von Asylsuchenden ist nach der verfassungsmässigen Aufgabenteilung Sache der Kantone. An die Kosten des Betreuungspersonals richtet der Bund im Jahre 1995 Pauschalbeiträge in der Höhe von rund 100 Millio- nen Franken aus. Diese Pauschalbeiträge tragen der beste- henden Vielfalt von kantonalen Unterbringungsformen und Betreuungsmodellen Rechnung und gewährleisten den Voll- zugsbehörden die notwendigen Handlungsspielräume. Nach dem massgeblichen Verteilschlüssel betragen die Bundesbei- träge für den Kanton Freiburg rund 3 Millionen Franken. Damit kann unter anderem die notwendige Betreuung für jugendli- che Asylgesuchsteller mit dem Ziel, insbesondere die negati- ven Folgen der Beschäftigungslosigkeit zu verhindern, sicher- gestellt werden. Überdies unterstützt der Bund die Kantone mittels Empfehlun- gen für den Umgang mit unbegleiteten Minderjährigen und trifft entsprechende Ausbildungsmassnahmen. Die Asylgesu- che von unbegleiteten Minderjährigen werden grundsätzlich prioritär behandelt, damit die Kantone so rasch wie möglich über Erziehungs- und Berufsausbildungsmassnahmen ent- scheiden können. Damit sind seitens des Bundes die Mass- nahmen für ein korrektes und menschenwürdiges Verfahren für minderjährige Asylsuchende getroffen worden. 95.5001 Frage Verterli Beschaffungskosten Kampfflugzeug F/A-18 und Wechselkursänderungen Question Verterli Coûts d'acquisition des avions de combat F/A-18 et fluctuation des cours Wortlaut der Frage vom 13. März 1995 l n der Botschaft vom 18. Dezember1991 schreibt der Bundes- rat, dass der Verpflichtungskredit von 3495 Millionen Franken auf einem kalkulatorischen Wechselkurs von Fr. 1.50 pro US- Dollar berechnet wurde. Auf Seite 93 der Botschaft steht, dass eine Wechselkursverän- derung von z. B. 10 Rappen pro US-Dollar Mehr- bzw. Minder- kosten von rund 200 Millionen Franken zur Folge hätte. Der Dollar ist seit Jahren schwach - gegenwärtig steht der Dol- lar sogar unter Fr. 1.20. 1. Hat die Schweiz diese günstigen Wechselkurse ausge- nutzt? 2. Wie wirkt sich diese Wechselkursveränderung in der Zwi- schenabrechnung aus? 3. Um wieviel billiger dürften die 34 F/A-18 in der Schlussab- rechnung zu stehen kommen als ursprünglich kalkuliert wurde? Texte de la question du 13 mars 1995 Dans son message du 18 décembre 1991, le Conseil fédéral écrit que le crédit d'engagement de 3495 millions de francs a été calculé sur la base d'un dollar à 1.50 franc. A la page 93 du message, on peut lire qu'une fluctuation du cours du dollar de 10 centimes, par exemple, aurait pour conséquence un surcoût ou une économie de près de 200 millions de francs. Le dollar est faible depuis des années et vaut même moins de 1.20 franc à l'heure actuelle. 1. La Suisse a-t-elle tiré profit des cours favorables? 2. Quelle est l'incidence de la fluctuation des cours sur le bilan intermédiaire? 3. Quelle économie sur le coût définitif des 34 F/A-18 peut-on espérer par rapport aux estimations initiales? Schriftliche Antwort des Bundesrates Bei der Vorbereitung der Botschaft über die Beschaffung des F/A-18 hat sich der Bundesrat auch mit der Frage des Wech- selkursrisikos auseinandergesetzt Die Botschaft ging von ei- nem Kalkulationskurs von unter Fr. 1.50 pro US-Dollar aus und hielt dazu folgendes fest: «Als grösstes der finanziellen Risiken wird ein über längere Zeit erheblich über dem hier kalkulierten Wert liegender Dollar- kurs erachtet Sollten sich die Annahmen betreffend Wechsel- kurs, Teuerung und Produktionsrate während der Abwicklung des Geschäftes als unzutreffend erweisen und daraus resultie- rende Mehrkosten nicht im Rahmen des eingestellten Risiko- betrages aufgefangen werden können, so müssten zu gege- bener Zeit entsprechende Zusatzkreditbegehren eingereicht werden.» Da Devisenspezialisten damals allgemein mit einem bevorste- henden Kursanstieg des Dollars rechneten, wurde der Wech- selkurs auf einem Niveau von Fr. 1.50 gesichert Dank dieser Massnahme konnte das Risiko von Zusatzkrediten ausge- schlossen und zugleich Vorsorge getroffen werden, dass die eingestellte Risikoreserve von 160 Millionen Franken sicher nicht zu diesem Zweck eingesetzt werden muss.</w:t>
      </w:r>
    </w:p>
    <w:p>
      <w:r>
        <w:t>13. März 1995 N 535 Fragestunde 95.5029 Frage Bührer Gerold Finanzen der Arbeitslosenversicherung. Information Question Bührer Gerold Finances de l'assurance-chômage. Information Wortlaut der Frage vom 13. März 1995 Dem Abschluss der Staatsrechnung 1994 konnte entnom- men werden, dass die Leistungen des Bundes zugunsten der Arbeitslosenversicherung um 750 Millionen Franken unter dem Budget lagen. Aufgrund der monatlichen Angaben zur Arbeitslosenstatistik müsste es möglich sein, die finanzielle Belastung laufend mit den budgetierten Werten zu verglei- chen. Es erstaunt daher, dass im Zusammenhang mit der Beratung über den dringlichen Bundesbeschluss über die Arbeitslosenversicherung vom vergangenen Dezember, ins- besondere betreffend die Erhöhung des Beitragssatzes von 2 auf 3 Prozent, seitens des Bundesrates keine Hinweise auf diese erhebliche Verbesserung bei der Arbeitslosenversiche- rung gemacht wurden. 1. Weshalb wurden dem Parlament diese Informationen vor- enthalten? 2. Handelt es sich hier allenfalls um eine interne Informations- panne? Texte de la question du 13 mars 1995 La clôture du compte d'Etat 1994 a révélé que les prestations de la Confédération en faveur de l'assurance-chômage étaient de 750 millions de francs inférieures au budget Or, en vertu des indications mensuelles concernant la statistique sur le chômage, il devrait être possible de comparer réguliè- rement les charges financières et les valeurs inscrites au bud- get II est donc étonnant que, lors des délibérations de dé- cembre dernier sur l'arrêté fédéral urgent concernant l'assu- rance-chômage, notamment s'agissant de l'augmentation du taux de cotisation de 2 à 3 pour cent, le Conseil fédéral n'ait pas mentionné cette nette amélioration touchant l'assu- rance-chômage. 1. Pourquoi le Parlement n'en a-t-il pas été informé? 2. S'agit-il, le cas échéant, d'une défaillance interne? Schriftliche Antwort des Bundesrates 1. Das Eidgenössische Finanzdepartement hat im Juli, No- vember und Dezember mit Pressemitteilungen über die Aus- gaben- und Einnahmenentwicklung im Bundeshaushalt infor- miert. Bereits im Sommer wurde angesichts der sinkenden Ar- beitslosenzahlen darauf hingewiesen, dass die Kredite nicht voll ausgeschöpft werden müssen. 2. Bei der Ausarbeitung der Budgetvorlage 1995 und des dringlichen Bundesbeschlusses wurde der rückläufigen Ent- wicklung der Arbeitslosigkeit weitgehend Rechnung getra- gen. Den budgetierten Leistungen des Bundes an die Arbeits- losenversicherung (ALV) wurde eine Arbeitslosenquote von 4,5 Prozent oder von 163 000 Arbeitslosen zugrunde gelegt Die günstigere Entwicklung der Arbeitslosigkeit war somit be- kannt 3. Angesichts der im ersten Budgetentwurf 1995 ausgewiese- nen hohen Defizite von 7,4 Milliarden Franken beantragte der Bundesrat, die Satzerhöhung mittels Dringlichkeitsrecht auf Anfang Januar vorzuziehen. Damit konnte eine Entlastung des Bundeshaushaltes von über 400 Millionen Franken realisiert werden. 4. Der bessere Abschluss der ALV-Rechnung 1994 ändert nichts an der Notwendigkeit der Erhöhung des Beitragssat- zes. Ein Lohnprozent ergibt jährliche Mehreinnahmen von rund 1,8 Milliarden Franken. Alleine für die Rückzahlung der bereits bestehenden Darlehen von 6,4 Milliarden Franken muss das zusätzliche Lohnprozent für etwa vier Jahre erhoben werden. Für die Begründung der Mehreinnahmen im dringli- chen Bundesbeschluss spielte das mutmassliche Ergebnis von 1994-obwohl in groben Zügen bekannt und publiziert- ohnehin keine Rolle. 95.5035 Frage Suter MWSt. Branchenweisung für karitative Organisationen Question Suter TVA. Directives pour les organisations caritatives Wortlaut der Frage vom 13. März 1995 Dem Vernehmen nach liegt der Entwurf der Branchenweisung der Mehrwertsteuer für karitative Organisationen seit Sommer 1994 vor: 1. Warum wird die dringend nötige Branchenweisung für kari- tative Organisationen nicht endlich erlassen, obschon alle an- deren Branchenweisungen inzwischen ergangen sind? 2. Weshalb lehnt das Eidgenössische Finanzdepartement die Pauschalbesteuerung für karitative Organisationen, nament- lich für die weitestgehend von der IV subventionierten ge- schützten Werkstätten und andere Werke der Behinderten- hilfe, trotz entgegenstehender Auffassung des Bundesamtes für Sozialversicherungen (BSV) ab? 3. Weshalb lehnt die Eidgenössische Steuerverwaltung die Zusammenarbeit mit dem BSV ab, obschon die Verweigerung der Pauschalbesteuerung erhebliche Mehrkosten zu Lasten der ohnehin schwer defizitären IV-Rechnung infolge des da- durch provozierten Personalmehraufwandes zur Folge hätte? Texte de la question du 13 mars 1995 A ce que l'on dit, le projet de directives sur la TVA à l'intention des organisations caritatives serait prêt depuis l'été 1994. 1. Pourquoi ces directives pourtant très nécessaires ne sont- elles pas enfin publiées, alors que les directives correspon- dantes pour les autres branches l'ont toutes déjà été? 2. Pourquoi le Département fédéral des finances refuse-t-il d'accorder l'imposition forfaitaire aux organisations caritati- ves, en particulier aux ateliers protégés et aux autres oeuvres d'aide aux invalides qui sont subventionnées dans une large mesure par l'Ai, et ce en dépit de l'avis contraire de l'Office fé- déral des assurances sociales? 3. Pourquoi l'Administration fédérale des contributions n'ac- cepte-t-elle pas de collaborer avec l'Office fédéral des assu- rances sociales bien que le refus d'octroyer la taxation forfai- taire entraîne des frais considérables qui risquent de grever le budget déjà gravement déficitaire de l'Ai en raison des char- ges supplémentaires que ce refus provoquerait sur le plan du personnel? Schriftliche Antwort des Bundesrates Entgegen der Annahme des Fragestellers konnten Entwürfe der Mehrwertsteuer-Broschüren für einzelne Branchen im Sommer 1994 noch gar nicht vorliegen. Zunächst hatte näm- lich der Bundesrat die Mehrwertsteuer-Verordnung zu erlas- sen, was er am 22. Juni 1994 getan hat Im September 1994 erschien daraufhin die «Wegleitung für Mehrwertsteuerpflich- tige». Branchenbroschüren konnten erst nach Vorliegen der genannten Grundlagen erarbeitet werden. Diese Broschüren sind eine zusätzliche Dienstleistung der Verwaltung, um den Pflichtigen die Umstellung auf das neue Steuersystem zu er- leichtern. Es trifft nun zu, dass die Branchenbroschüre für karitative Or- ganisationen bisher noch nicht abgegeben werden konnte. Das ist nicht zuletzt auch auf parlamentarische Interventionen und die damit verbundenen zusätzlichen Abklärungen zurück-</w:t>
      </w:r>
    </w:p>
    <w:p>
      <w:r>
        <w:t>Heure des questions 536 N 13 mars 1995 zuführen. Zu erwähnen sind in diesem Zusammenhang insbe- sondere die Vorstösse von Frau Lepori Bonetti und von Herrn Scherrer Werner. Auch die Direktbetroffenen stellten in der Folge neue Fragen und Begehren, was naturgemäss zu Ver- zögerungen führen musste. Anderseits liegt es im Interesse von Wirtschaft und Verwaltung, über möglichst umfassende Broschüren zu verfügen. Die Abrechnung nach Saldosteuersätzen kann grundsätzlich nur für Steuerpflichtige mit Umsätzen bis zu 500 000 Franken pro Jahr zugelassen werden. Bei höheren Umsätzen besteht die Gefahr, dass die pauschal ermittelte Steuer zu stark von der tatsächlich geschuldeten abweicht Abgesehen davon ist Steuerpflichtigen mit Umsätzen über jener Grenze die genaue Abrechnung auch ohne weiteres zuzumuten. Die Eidgenössische Steuerverwaltung (ESTV) ist Unbestritte- nermassen die für die Erhebung und Durchführung der Mehr- wertsteuer allein zuständige Verwaltungsbehörde. Das schliesst es aber nicht aus, dass sie mit allen interessierten Stellen seit jeher einen engen Kontakt pflegt So bestanden gerade zum Bundesamt für Sozialversicherung im Zusam- menhang mit der Frage der Heilbehandlungen sehr rege Kon- takte. Demgegenüber wurde die Frage der Pauschalbesteue- rung karitativer Organisationen von seilen des BSV gar nie auf- geworfen. Für die ESTV bestand deshalb auch kein Anlass, mit dem BSV in dieser Frage Verbindung aufzunehmen. 95.5036 Frage Tschopp Nationalbank. Pool starker Währungen Question Tschopp Banque nationale. Constitution d'un pool des devises fortes Wortlaut der Frage vom 13. März 1995 Was hält der Bundesrat von folgender Idee: Die Schweizerische Nationalbank (SNB) bildet zusammen mit den Zentralbanken, die über eine starke Währung verfügen oder, wie der französische Franc, ungerechtfertigterweise durch die internationale Spekulation unter Druck geraten, ei- nen Währungspool. In diesem könnten die DM, der Yen, der Schweizerfranken und andere Währungen, die in letzter Zeit auf spektakuläre Weise aufgewertet worden sind, zusammen- gefasst werden. Um die Nachfrage der internationalen Spekulation zu befriedi- gen, ohne dadurch einer Inflation Vorschub zu leisten, könnte ein solcher Pool Banknoten als Ersatz für die nationalen Wäh- rungen ausgeben. Damit könnten weitere übertriebene Auf- wertungen, wie sie in den letzten Wochen festgestellt wurden, verhindert werden. Zusatzfrage unter Berücksichtigung der zweifellos negativen und ausweichenden Antwort aus der Feder der Zentralbank: Ist der Bundesrat nicht der Ansicht, dass eine derartige posi- tive Initiative, die auch eine Hilfe für Frankreich wäre, dessen Währung dem ungerechtfertigten Druck der internationalen Spekulation ausgesetzt ist, stark zur Entflechtung der soge- nannt bilateralen Verhandlungen mit der Europäischen Union beitragen könnte, und zwar-dank der üblichen Sicherheiten, unter denen derartige Aktionen zur Stützung der Wechsel- kurse üblicherweise durchgeführt werden -ohne die bekann- ten wirtschaftlichen Auswirkungen? Texte de la question du 13 mars 1995 La Banque nationale suisse (BNS) constitue, avec ses consoeurs émettant des monnaies fortes ou injustement vi- sées par la spéculation internationale, comme le franc fran- çais, un pool de devises. Ce dernier pourrait comprendre le DM, le yen, le franc suisse et d'autres monnaies qui se sont spectaculairement réévaluées ces derniers temps. Pour satisfaire la demande spéculative internationale sans créer le germe d'une inflation future, ce pool de monnaies for- tes pourrait émettre des «notes» en tant que substituts des monnaies nationales. On éviterait ainsi de nouveaux effets de réévaluation excessifs du type de ceux que l'on a enregistrés la semaine dernière. Question subsidiaire, compte tenu de la réponse négative et évasive qui sera certainement rédigée par les soins de la Ban- que centrale: Le Conseil fédéral ne pense-t-il pas qu'une telle initiative posi- tive qui inclut un coup de main à la France, dont la devise est injustement ciblée par la spéculation internationale, serait de nature à concourir puissamment au déblocage des négocia- tions dites «bilatérales» avec l'Union européenne, et ceci sans incidence économique notoire grâce aux sécurités habituelles dont sont entourées de telles opérations de soutien de change. Schriftliche Antwort des Bundesrates Der Bundesrat möchte daran erinnern, dass sich bereits heute verschiedene internationale Gremien - BIZ, G-10, IWF - mit den Problemen der Devisenspekulation befassen und teil- weise über Mittel zu Interventionen auf den Märkten verfügen. Interventionen auf den Devisenmärkten haben höchstens kurzfristige Effekte. Länder, deren Währungen längere Zeit un- ter Druck geraten, weisen im allgemeinen strukturelle Schwä- chen wie beispielsweise eine hohe Staatsverschuldung oder dauernde Ertragsbilanzdefizite auf. Es ist Sache der Schwach- währungsländer, die nötigen Anpassungen vorzunehmen, um diese Ungleichgewichte zu korrigieren. Der Vorschlag eines Devisenpools ist nicht realisierbar: Weder eine einzelne Zentralbank noch ein Devisenpool kann Noten in Zirkulation bringen, die allein von Spekulanten gehalten werden. Marktteilnehmer würden auch weiterhin mit den na- tionalen Währungen spekulieren - zusätzlich zu den neuge- schaffenen Noten. Man sieht schon bei der Währungsunion, wie schwierig es ist, eine gemeinsame Währung zu haben und zu steuern. Die Rea- lisation eines Devisenpools parallel zu den bestehenden Strukturen im Rahmen der WWU wäre weder sinnvoll noch möglich und würde auch kaum die bilateralen Verhandlungen mit der EU positiv beeinflussen. 95.5039 Frage Dettling Bundesgesetz über die direkte Bundessteuer. Besteuerung der Kapitalversicherungen Question Dettling Loi fédérale sur l'impôt fédéral direct. Imposition des assurances de capitaux Wortlaut der Frage vom 13. März 1995 In der nach langem Seilziehen am 7. Oktober 1994 von den Räten verabschiedeten Revision des Bundesgesetzes über die direkte Bundessteuer (DBG) wurde bestimmt, dass eine Kapitalversicherung dann von der Besteuerung auszuneh- men ist, wenn «die Auszahlung der Versicherungsleistung ab dem vollendeten 60. Altersjahr des Versicherten aufgrund ei- nes mindestens fünfjährigen Vertragsverhältnisses» erfolgt Dem Vernehmen nach soll nun durch die Eidgenössische Steuerverwaltung eine Einschränkung dieser Gesetzesbe- stimmung in der Weise vorgenommen werden, dass die Steuerbefreiung zu Vorsorgezwecken nur für solche Kapital- versicherungen gewährt wird, die vor der Erreichung des 60. Altersjahres abgeschlossen worden sind. 1. Trifft es zu, dass eine solche Einschränkung geplant ist? Wenn ja, welche Gründe sind hierfür massgebend? 2. Was sagen die Kantone dazu?</w:t>
      </w:r>
    </w:p>
    <w:p>
      <w:r>
        <w:t>13. März 1995 N 537 Parlamentarische Initiative. Stimmpflicht 3. Ist der Bundesrat nicht auch der Meinung, dass für die ge- plante Einschränkung der Eidgenössischen Steuerverwal- tung keinerlei Rechtsgrundlagen bestehen und dass deshalb eine solche zu unterbleiben hat? Texte de la question du 13 mars 1995 Après de nombreuses péripéties, les Chambres fédérales ont fini par adopter, le 7 octobre dernier, une modification de la loi fédérale sur l'impôt fédéral direct, laquelle dispose donc qu'«une assurance de capitaux ne sera pas imposée si le paie- ment de la prestation d'assurance s'est fait après le moment où l'assuré a eu 60 ans et que le rapport contractuel ait duré au moins cinq ans». Or, on entend dire que l'Administration fédé- rale des contributions va restreindre la portée de ladite dispo- sition en exonérant de l'impôt uniquement les assurances de capitaux servant à la prévoyance qui ont été conclues par une personne avant qu'elle n'ait eu 60 ans. 1. Est-il vrai qu'elle prévoit d'opérer cette restriction? Si oui, pour quelles raisons? 2. Qu'en pensent les cantons? 3. Le Conseil fédéral n'estime-t-il pas lui aussi que ce projet ne repose sur aucune base légale et que l'Administration fédérale des contributions devrait donc l'abandonner? Schriftliche Antwort des Bundesrates Es trifft zu, dass eine einschränkende Auslegung der genann- ten Bestimmung von Artikel 20 Absatz 1 Buchstabe a DBG ge- plant ist. Entgegen der Auffassung des Fragestellers besteht dafür durchaus eine Rechtsgrundlage. Steuerlich begünstigte Selbstvorsorge für das Alter im Sinne von Artikel 34quater Ab- sätze 1 und 6 der Bundesverfassung kann nämlich nicht unbe- grenzt zulässig sein, sondern muss auf eine eigentliche Auf- bauphase beschränkt werden. Nach Erreichen des ordentli- chen Pensionierungsalters ist diese Aufbauphase abge- schlossen. Dieser verfassungsrechtlichen Vorgabe trägt eine Auslegung Rechnung, nach der eine entsprechende Einlage spätestens einen Tag vor Vollendung des 60. Lebensjahres getätigt sein muss. Mit einer Laufzeit des Versicherungsvertra- ges von mindestens fünf Jahren - die selbstverständlich auch länger sein kann - ab diesem Zeitpunkt wird dem Bedürfnis nach Altersvorsorge Genüge getan. Eine andere Auslegung würde nicht der Altersvorsorge, sondern ausschliesslich dem Zwecke der steuerfreien Anlage grosser Geldbeträge dienen. Diese Auslegung ist übrigens mit den Kantonen sehr wohl ab- gesprochen worden. #ST# 94.401 Parlamentarische Initiative (Zisyadis) Stimmpflicht Initiative parlementaire (Zisyadis) Vote obligatoire Kategorie V, Art 68 GRN - Catégorie V, art 68 RCN Wortlaut der Initiative vom 1. März 1994 Gestützt auf das Geschäftsverkehrsgesetz reiche ich die fol- gende parlamentarische Initiative in der Form einer allgemei- nen Anregung ein: Die Bundesverfassung ist in dem Sinn zu ändern, dass für Schweizer Bürger und Bürgerinnen die Teilnahme an Wahlen und Abstimmungen auf allen politischen Ebenen ab dem</w:t>
      </w:r>
    </w:p>
    <w:p>
      <w:r>
        <w:rPr>
          <w:b/>
        </w:rPr>
        <w:t>E. 18</w:t>
      </w:r>
    </w:p>
    <w:p>
      <w:r>
        <w:t>Dezember 1978 unter anderem auch zu der Einführung ei- ner Stimmpflicht Stellung. Danach wird das Stimm- und Wahl- recht als unveräusserliches Persönlichkeitsrecht verstanden, auf dessen Ausübung aber auch verzichtet werden kann. In der Praxis würde die Einführung der Stimmpflicht in erster Li- nie zu einem Anstieg der leeren Stimmzettel führen, da eine Stimmpflicht ja nicht auch zugleich eine Urteilspflicht bedeu- tet Zudem würde die Durchsetzung der Stimmpflicht zu ei- nem erheblichen administrativen Aufwand führen (Erhebung der Delinquenten, Inkasso der Bussen). Es würden nur Sym- ptome und nicht die Ursachen der als mangelhaft empfunde- nen Stimm- und Wahlbeteiligung bekämpft Die Kommission war einhellig der Auffassung, dass kein An- lass zur Wiederaufnahme dieser Diskussion besteht Dem Stimm- und Wahlrecht entspricht auch das freie Recht jeder Bürgerin und jedes Bürgers, aus welchen Gründen auch im- mer auf die Ausübung des Stimm- und Wahlrechtes zu ver-</w:t>
      </w:r>
    </w:p>
    <w:p>
      <w:r>
        <w:t>Schweizerisches Bundesarchiv, Digitale Amtsdruckschriften Archives fédérales suisses, Publications officielles numérisées Archivio federale svizzero, Pubblicazioni ufficiali digitali Fragestunde Heure des questions In Amtliches Bulletin der Bundesversammlung Dans Bulletin officiel de l'Assemblée fédérale In Bollettino ufficiale dell'Assemblea federale Jahr 1995 Année Anno Band II Volume Volume Session Frühjahrssession Session Session de printemps Sessione Sessione primaverile Rat Nationalrat Conseil Conseil national Consiglio Consiglio nazionale Sitzung 06 Séance Seduta Geschäftsnummer --- Numéro d'objet Numero dell'oggetto Datum 13.03.1995 - 14:30 Date Data Seite 515-537 Page Pagina Ref. No</w:t>
      </w:r>
    </w:p>
    <w:p>
      <w:r>
        <w:rPr>
          <w:b/>
        </w:rPr>
        <w:t>E. 20</w:t>
      </w:r>
    </w:p>
    <w:p>
      <w:r>
        <w:t>025 390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