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95.3350 vom 5. Oktober 1995</w:t>
      </w:r>
    </w:p>
    <w:p>
      <w:r>
        <w:t>Bundesverwaltung, 1995-10-05, DE</w:t>
      </w:r>
    </w:p>
    <w:p>
      <w:r>
        <w:rPr>
          <w:b/>
        </w:rPr>
        <w:t xml:space="preserve">Quelle: </w:t>
      </w:r>
      <w:r>
        <w:t>https://mcp.opencaselaw.ch/entscheid/ch_vb_95.3350</w:t>
      </w:r>
    </w:p>
    <w:p>
      <w:r>
        <w:t>FR: CH_VB 95.3350 du 5 octobre 1995</w:t>
      </w:r>
    </w:p>
    <w:p>
      <w:r>
        <w:t>IT: CH_VB 95.3350 del 5 ottobre 1995</w:t>
      </w:r>
    </w:p>
    <w:p>
      <w:pPr>
        <w:pStyle w:val="Heading2"/>
      </w:pPr>
      <w:r>
        <w:t>Erwägungen</w:t>
      </w:r>
    </w:p>
    <w:p>
      <w:r>
        <w:rPr>
          <w:b/>
        </w:rPr>
        <w:t>E. 5</w:t>
      </w:r>
    </w:p>
    <w:p>
      <w:r>
        <w:t>Oktober 1995 N 2117 Parlamentarische Initiative (Bonny) Scherrer Werner, Schmid Samuel, Schmied Walter, Sieber, Spoerry, Stalder, Stamm Judith, Suter, vakant l, Wiederkehr, Ziegler Jean, Zisyadis (58) Präsident, stimmt nicht - Président, ne vote pas: Frey Claude (1) #ST# 90.273 Parlamentarische Initiative (Bonny) Rechtsschutz der Betroffenen im PUK-Verfahren Initiative parlementaire (Bonny) Procédure CEP. Protection juridique des intéressés Zweite Phase - Deuxième étape Siehe Jahrgang 1992, Seite 1194 - Voir année 1992, page 1194 Bericht und Gesetzentwurf der SPK-NR vom 25. August 1994 (BBI 1995 l 1120) Rapport et projet de loi de la CIP-CN du 25 août 1994 (FF 1995 l 1098) Stellungnahme des Bundesrates vom 26. April 1995 (BBI III 367) Avis du Conseil fédéral du 26 avril 1995 (FF III 355) Kategorie IV, Art. 68 GRN - Catégorie IV, art. 68 RCN Antrag der Kommission Eintreten Proposition de la commission Entrer en matière Heberlein Trix (R, ZH), Berichterstatterin: Die heute zu be- handelnde Vorlage hat nach dem gestrigen Entscheid des Ständerates eine besondere Aktualität erlangt, so dass wir hoffen, dass die entsprechende Behandlung im Ständerat so rasch erfolgt, dass die neuen Vorschriften bereits für die neu eingesetzte PUK zum Tragen kommen. Am 14. Dezember 1990 reichte Herr Bonny die zur Diskus- sion stehende parlamentarische Initiative ein, mit welcher er die Rechte der Betroffenen im Verfahren parlamentarischer Untersuchungskommissionen präzisieren und verbessern möchte. Unser Rat hat am 19. Juni 1992 beschlossen, dieser Initiative Folge zu geben. Die Staatspolitische Kommission erhielt daraufhin den Auftrag, diese Vorlage auszuarbeiten. Sie hat am 25. August 1994 ihren Bericht und den Gesetz- entwurf zur parlamentarischen Initiative zuhanden unsere^ Rates verabschiedet. Am 26. April 1995 verabschiedete der Bundesrat seine Stel- lungnahme zu dieser Initiative. Grundsätzlich stimmte erden Anträgen der Kommission zu, machte jedoch einige präzisie- rende Anträge. Am 1. September 1995 diskutierte die Staats- politische Kommission die Stellungnahme des Bundesrates und modifizierte ihre Anträge teilweise. Insbesondere be- rücksichtigten wir das Anliegen des Bundesrates, dass er ei- nen Vertreter des Kollegiums bezeichnen kann und dieser wiederum einen Verbindungsmann zur PUK bestimmen kann. Aufgrund der Erfahrungen erweist sich diese Möglich- keit als dringend notwendig. Da die Kommission die wichti- gen Punkte des Bundesrates anscheinend übernommen hat, hält der Bundesrat nicht mehr an seinen übrigen Punkten fest. Die Vorlage, wie sie Ihnen die Staatspolitische Kommission vorlegt, möchte die Rechte der im PUK-Verfahren unmittel- bar Betroffenen im Geschäftsverkehrsgesetz revidieren und verbessern. Die Kommission hält ausdrücklich fest, dass mit der Ausarbeitung dieser Vorlage die Arbeiten der beiden Par- lamentarischen Untersuchungskommissionen der letzten Jahre in keiner Weise in Frage gestellt werden sollen. Einige Präzisierungen und Verbesserungen bezüglich des Verfah- rens aber hält sie im Hinblick auf weitere PUK für angezeigt. Eine PUK würdigt bekanntlich das Verhalten nicht unter straf- und disziplinarrechtlichen Gesichtspunkten, sondern unter politischen. Den Betroffenen droht keine unmittelbare Sank- tion; die Ergebnisse des Verfahrens können aber die Betei- ligten in ihren persönlichen Interessen unter Umständen nicht weniger gravierend treffen als ein Strafurteil. Es kann ih- nen zum Beispiel durch Publizität, die ein solches Verfahren mit sich bringt, eine öffentliche Ächtung drohen, wie die Er- fahrung zeigt. Bereits die geltenden Bestimmungen des Geschäftsver- kehrsgesetzes tragen dem Umstand Rechnung, indem sie den Rechtsschutz teilweise analog dem Straf- und Verwal- tungsverfahren regeln. Nicht geregelte, offene Fragen könn- ten heute aufgrund allgemeiner Rechtsgrundsätze beantwor- tet werden. Es ist allerdings denkbar, dass bei künftigen Un- tersuchungen die Einhaltung dieser Grundsätze angesichts spezifischer Eigenheiten des parlamentarischen Untersu- chungsverfahrens, wie zum Beispiel des Vorrangs von politi- schen Erwägungen, des Zeitdrucks und anderer Möglichkei- ten, nicht in jedem Falle gewährleistet werden kann. Aus diesem Grunde beantragt Ihnen die Kommission einige Präzisierungen der geltenden Bestimmungen. Neben den Rechten der Betroffenen muss ebenfalls das öffentliche In- teresse am Untersuchungsergebnis berücksichtigt werden. Dieses ist sehr stark zu gewichten, wird doch eine PUK zur Aufklärung von Vorkommnissen von grosser Tragweite ein- gesetzt. Die Rechte der Betroffenen dürfen also den Hand- lungsspielraum der PUK nicht wesentlich einengen und die Erfüllung des Untersuchungszweckes nicht beeinträchtigen. Wir beantragen Ihnen, im Geschäftsverkehrsgesetz folgende Präzisierungen vorzunehmen: Die PUK soll verpflichtet wer- den, Personen über ihre Eigenschaft als unmittelbar Betrof- fene unverzüglich zu informieren. Weiter sollen Auskunfts- personen auf ihr Aussageverweigerungsrecht aufmerksam gemacht werden. Der Bundesrat soll das Recht erhalten, ein Mitglied des Kollegiums als seinen Vertreter zu bezeichnen. Dieses Mitglied erhält seinerseits das Recht, eine geeignete Verbindungsperson für die Teilnahme an den Befragungen und für die Akteneinsicht zu bezeichnen. Unmittelbar Betrof- fenen kann der Beizug eines Anwalts gewählt werden. Vor- würfe im Berichtsentwurf müssen den Betroffenen im Wort- laut unterbreitet werden, damit sie sich innerhalb einer vorge- gebenen Frist wirksam gegen die Vorwürfe und Untersu- chungsergebnisse verteidigen können. Weiter werden die schriftlichen und mündlichen Stellungnahmen der Personen, gegen die Vorwürfe erhoben werden, im Bericht sinngemäss wiedergegeben. Dies sind die wichtigsten Neuerungen der Vorlage, welche Ihnen die Staatspolitische Kommission aufgrund der parla- mentarischen Initiative Bonny vorlegt. Wir haben uns auf das Wesentliche beschränkt und ersuchen Sie, auf diese Vorlage einzutreten. Leuba Jean-François (L, VD), rapporteur: L'initiative parle- mentaire Bonny, a été déposée le 14 décembre 1990, c'est- à-dire dans la précédente législature. On ne peut que se ré- jouir que le traitement de ce texte ne se soit pas étendu sur trois législatures. C'est le 19 juin 1992 que votre Conseil décidait de donner suite à cette initiative. Le 25 août 1994, la Commission des institutions politiques de votre Conseil a arrêté un texte pour donner suite à cette initiative. Le Conseil fédéral a déposé des observations en avril 1995, par lesquelles il s'est dit en principe d'accord avec les objectifs de l'initiative, mais a de- mandé un certain nombre de modifications. C'est le 1er septembre 1995, enfin, que la Commission des institu- tions politiques a modifié ses propositions pour tenir compte des observations du Conseil fédéral et arriver ainsi au résul- tat qui vous est présenté aujourd'hui. La commission s'est penchée fondamentalement sur la question du rôle d'une commission d'enquête parlementaire.</w:t>
      </w:r>
    </w:p>
    <w:p>
      <w:r>
        <w:t>Schweizerisches Bundesarchiv, Digitale Amtsdruckschriften Archives fédérales suisses, Publications officielles numérisées Archivio federale svizzero, Pubblicazioni ufficiali digitali Motion WAK-NR (94.442) Käsemarktordnung Motion CER-CN (94.442) Organisation du marché du fromage In Amtliches Bulletin der Bundesversammlung Dans Bulletin officiel de l'Assemblée fédérale In Bollettino ufficiale dell'Assemblea federale Jahr 1995 Année Anno Band IV Volume Volume Session Herbstsession Session Session d'automne Sessione Sessione autunnale Rat Nationalrat Conseil Conseil national Consiglio Consiglio nazionale Sitzung 12 Séance Seduta Geschäftsnummer 95.3350 Numéro d'objet Numero dell'oggetto Datum 05.10.1995 - 08:00 Date Data Seite 2112-2117 Page Pagina Ref. No 20 026 142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