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95.3345 vom 6. Oktober 1995</w:t>
      </w:r>
    </w:p>
    <w:p>
      <w:r>
        <w:t>Bundesverwaltung, 1995-10-06, DE</w:t>
      </w:r>
    </w:p>
    <w:p>
      <w:r>
        <w:rPr>
          <w:b/>
        </w:rPr>
        <w:t xml:space="preserve">Quelle: </w:t>
      </w:r>
      <w:r>
        <w:t>https://mcp.opencaselaw.ch/entscheid/ch_vb_95.3345</w:t>
      </w:r>
    </w:p>
    <w:p>
      <w:r>
        <w:t>FR: CH_VB 95.3345 du 6 octobre 1995</w:t>
      </w:r>
    </w:p>
    <w:p>
      <w:r>
        <w:t>IT: CH_VB 95.3345 del 6 ottobre 1995</w:t>
      </w:r>
    </w:p>
    <w:p>
      <w:pPr>
        <w:pStyle w:val="Heading2"/>
      </w:pPr>
      <w:r>
        <w:t>Erwägungen</w:t>
      </w:r>
    </w:p>
    <w:p>
      <w:r>
        <w:rPr>
          <w:b/>
        </w:rPr>
        <w:t>E. 6</w:t>
      </w:r>
    </w:p>
    <w:p>
      <w:r>
        <w:t>Oktober 1994 nochmals eingegeben. Im August 1992 haben die Nationalräte Couchepin und Comby mit mir zusammen das gleiche Begehren an den Bun- desrat gestellt. Ich habe den Bundesrat mehrmals schriftlich gebeten, die technische Machbarkeit und Kostenschätzung als Vergleich zur offiziellen Variante Nord A im Süden von Visp zu untersuchen. Bis zum heutigen Tag habe ich keine Stellungnahme des Bundesrates erhalten. Mein erstes Postulat «Visp» habe ich einem Vorstoss von Herrn Rüttimann abgeschrieben. Er verlangte seinerzeit par- allel ein Studium einer Tunnelvariante im Knonauer Amt. Herr Bundesrat Schlumpf hat dieses Begehren als eine nor- male Pflichtübung angesehen, und er hat festgehalten, dass der Bund diese Machbarkeitsstudie auch durchführen würde, wenn das Parlament das Postulat ablehnen würde, «sozusa- gen ex officio, ganz einfach, weil das unsere Pflicht ist und weil es auf der Linie des Bundesrates liegt». (Hat man diese Linie verloren?) Textuell hat er ausgeführt: «Man muss doch alles tun, was möglich und machbar ist, um die Nachteile des Strassenbaues zu reduzieren.» (AB 1986 N 1728) Der Bundesrat müsste meiner Ansicht nach den Bundesrats- beschluss vom Juni 1992 ergänzen. Es müsste festgelegt werden, dass bei der Umfahrung Visp auch eine Südvariante evaluiert wird, dies im Sinne einer Gleichbehandlung von parlamentarischen Vorstössen. Mit Untersuchungskosten in der Grössenordnung von einer halben Million Franken be- steht eine reelle Chance, 70 bis 200 Millionen Franken einzu- sparen. Es ist für «alle» erlaubt, gescheiter zu werden. Schriftliche Stellungnahme des Bundesrates vom 13. September 1995 Rapport écrit du Conseil fédéral du 13 septembre 1995 Der Bundesrat hat bisher immer Parallelplanungen abge- lehnt. Das muss auch hier gelten. Eine umfassende Prüfung von Südvarianten kommt daher nur in Frage, sofern die Nordvariante A endgültig verlassen werden muss. Ander- seits verlangt es die Sorgfaltspflicht, abzuklären, ob die vom Postulanten behaupteten Einsparungen möglich sind. Das soll durch eine Prüfung der Vergleichbarkeit der Zahlen an- hand der bestehenden Unterlagen geschehen. Schriftliche Erklärung des Bundesrates Déclaration écrite du Conseil fédéral Der Bundesrat ist bereit, das Postulat entgegenzunehmen. Überwiesen - Transmis #ST# 94.3008 Postulat SPK-NR (93.420) Transparenz finanzieller Folgen von Geschäften. Mitbericht der Finanzkommission Postulat CIP-CN (93.420) Transparence des conséquences financières des projets. Corapport de la Commission des finances Wortlaut des Postulates vom 4. Februar 1994 1. Das Büro wird gebeten, gemäss Artikel 15 Absatz 3 des Geschäftsreglementes des Nationalrates die Finanzkommis- sion bei Geschäften mit erheblichen finanziellen Folgen zu einem Mitbericht einzuladen. 2. Das Präsidium der Finanzkommission prüft alle neuen Ge- schäfte und stellt dem Büro im Rahmen des Geschäftszutei- lungsverfahrens bei Geschäften mit erheblichen finanziellen Folgen Mitberichtsanträge durch die Finanzkommission. 3. Für die Antragstellung solcher Mitberichte räumt das Büro dem Präsidium der Finanzkommission eine zur Vorprüfung der Geschäfte genügende Frist ein.</w:t>
      </w:r>
    </w:p>
    <w:p>
      <w:r>
        <w:t>Schweizerisches Bundesarchiv, Digitale Amtsdruckschriften Archives fédérales suisses, Publications officielles numérisées Archivio federale svizzero, Pubblicazioni ufficiali digitali Postulat Suter Privater Kombiverkehr Postulat Suter Trafic combiné privé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95.3345 Numéro d'objet Numero dell'oggetto Datum 06.10.1995 - 08:00 Date Data Seite 2209-2210 Page Pagina Ref. No 20 026 194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