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95.3242 vom 6. Oktober 1995</w:t>
      </w:r>
    </w:p>
    <w:p>
      <w:r>
        <w:t>Bundesverwaltung, 1995-10-06, DE</w:t>
      </w:r>
    </w:p>
    <w:p>
      <w:r>
        <w:rPr>
          <w:b/>
        </w:rPr>
        <w:t xml:space="preserve">Quelle: </w:t>
      </w:r>
      <w:r>
        <w:t>https://mcp.opencaselaw.ch/entscheid/ch_vb_95.3242</w:t>
      </w:r>
    </w:p>
    <w:p>
      <w:r>
        <w:t>FR: CH_VB 95.3242 du 6 octobre 1995</w:t>
      </w:r>
    </w:p>
    <w:p>
      <w:r>
        <w:t>IT: CH_VB 95.3242 del 6 ottobre 1995</w:t>
      </w:r>
    </w:p>
    <w:p>
      <w:pPr>
        <w:pStyle w:val="Heading2"/>
      </w:pPr>
      <w:r>
        <w:t>Erwägungen</w:t>
      </w:r>
    </w:p>
    <w:p>
      <w:r>
        <w:rPr>
          <w:b/>
        </w:rPr>
        <w:t>E. 6</w:t>
      </w:r>
    </w:p>
    <w:p>
      <w:r>
        <w:t>octobre 1995 vreté menée à l'heure actuelle par l'Université de Berne et fi- nancée par le Fonds national suisse de la recherche scienti- fique et par l'administration fédérale. Bien que cette étude porte principalement sur la pauvreté, les données relevées (comme celles de 1982) couvrent la totalité de la répartition des revenus et de la fortune de sorte qu'elles devraient per- mettre de tirer des conclusions sur toutes les couches de la population. Le deuxième projet, qui fait partie du programme d'enquêtes auprès des ménages de l'Office fédéral de la sta- tistique, concerne les conditions de vie et les disparités socia- les. Prévue pour 1996, cette enquête renseignera entre autres sur la répartition des revenus et de la fortune au sein de la population et sur l'importance des transferts sociaux. Erklärung des Interpellanten: teilweise befriedigt Déclaration de l'interpellateur: partiellement satisfait #ST# 95.3255 Interpellation Borer Roland Liberalisierung der Unfallversicherung Libéralisation de l'assurance-accidents Wortlaut der Interpellation vom 12. Juni 1995 Ich bitte den Bundesrat um die Beantwortung folgender Fra- gen: 1. Erachtet der Bundesrat ein Versicherungsmonopol, wie es der Suva gewährt wird, als zeitgemäss, oder gehört zu einem deregulierten und liberalisierten Markt nicht auch der Dienst- leistungsbereich der Unfallversicherungen? 2. Ist der Bundesrat bereit, das Monopol der Suva im Unfall- versicherungsbereich aufzuheben und diesen Versiche- rungszweig für weitere Anbieter zu öffnen? 3. Ist der Bundesrat nicht auch der Meinung, dass eventuell notwendige Prämienerhöhungen durch die Versicherten eher akzeptiert würden, wenn der Markt spielen würde, d. h., wenn bei einem allfälligen Anheben der Prämien ein Wechsel zu anderen Versicherern möglich wäre? 4. Ist der Bundesrat bereit, neue Berufsverbandsversiche- rungen gemäss Artikel 66 Absatz 3 des Unfallversicherungs- gesetzes (UVG) zuzulassen, wenn diese die Versicherungs- leistungen gemäss Artikel 10ff. UVG garantieren können? 5. Wäre der Bundesrat bereit, auch Verbände wie z. B. den Schweizerischen Gewerbeverband oder einen Arbeitneh- merverband wie einen Berufsverband anzuerkennen, damit deren Mitglieder eine Alternative zur staatlich verordneten Zwangsversicherung bei der Suva hätten? Texte de l'interpellation du 12 juin 1995 Je prie le Conseil fédéral de répondre aux questions suivan- tes: 1. Pense-t-il qu'un monopole tel que celui dont jouit la CNA correspond aux réalités de notre époque? Le secteur de l'as- surance-accidents ne devrait-il pas lui aussi être dérégle- menté et libéralisé? 2. Est-il prêt à abolir le monopole de la CNA en matière d'as- surance-accidents et à ouvrir cette branche d'assurance à d'autres institutions? 3. Ne pense-t-il pas que, le cas échéant, les assurés accep- teraient plus facilement de nouvelles augmentations de pri- mes si la concurrence régnait sur le marché, c'est-à-dire s'ils avaient la possibilité de changer d'assureur en cas de hausse des primes? 4. Est-il disposé à autoriser, comme le prévoit l'article 66 alinéa 3 LAA, de nouvelles institutions d'assurance d'asso- ciations professionnelles s'il est garanti que ces institutions peuvent fournir les prestations d'assurance visées aux articles 10 et suivants de cette loi? 5. Serait-il prêt à reconnaître par exemple l'Usam ou une as- sociation syndicale comme étant des associations profes- sionnelles, afin que leurs membres disposent d'une autre possibilité que l'affiliation obligatoire à la CNA? Mitunterzeichner - Cosignataires: Aubry, Bezzola, Binder, Blocher, Bortoluzzi, Dreher, Fehr, Friderici Charles, Früh, Giezendanner, Hari, Hess Otto, Jaeger, Jaggi Paul, Jenni Peter, Kern, Maurer, Miesch, Moser, Müller, Neuenschwan- der, Philipona, Reimann Maximilian, Sandoz, Schenk, Scher- rer Jürg, Scherrer Werner, Schmid Samuel, Seiler Hanspeter, Stamm Luzi, Steffen, Steinemann, Vetterli, Weyeneth, Wyss William (35) Schriftliche Begründung - Développement par écrit Europaweit, einschliesslich der Schweiz, sind Bestrebungen im Gange, das Versicherungswesen zu liberalisieren. Kar- telle, Monopole und weitere markthemmende Faktoren wer- den dabei kritisch hinterfragt und meistens abgeschafft. Als Beispiel für eine Systemänderung zu «mehr Markt», die in er- ster Linie den Versicherten dient, sei die Liberalisierung der Motorfahrzeug-Haftpflichtversicherung erwähnt. Im Bereich der obligatorischen Unfallversicherung sind sol- che Bestrebungen nicht zu erkennen. Obwohl in Artikel 58 UVG explizit «andere zugelassene Versicherer» erwähnt werden und Artikel 66 Absatz 3 UVG private Unfallversiche- rungseinrichtungen eines Berufsverbandes als Versicherer nennt, stellen solche doch die Ausnahme dar. Meines Wis- sens gibt es bis heute nur den «Versicherungsverband Schweizer Metzgermeister», der als Berufsverbandsversi- cherung bezeichnet werden kann. Gesamthaft gesehen kann festgestellt werden, dass in der heutigen Situation die Suva als öffentlich-rechtliche Anstalt ein Monopol geniesst, das meines Erachtens in einem liberalen und deregulierten Markt nicht mehr zeitgemäss ist. Es kommt dazu, dass die Anpassung der Suva-Prämien auf den I.Januar 1995 im Bereich der Nichtberufsunfallversi- cherung vor allem deshalb zu massiver Kritik geführt hat, weil durch die gesetzlich legitimierte Besitzstandwahrung gegen- über der Suva ein Wechsel zu einer eventuell günstigeren Versicherung verunmöglicht wurde. Schriftliche Stellungnahme des Bundesrates vom 16. August 1995 Rapport écrit du Conseil fédéral du 16 août 1995 Die Arbeitnehmer der in Artikel 66 Absatz 1 UVG aufgeführ- ten Betriebe sind von Gesetzes wegen bei der Schweizeri- schen Unfallversicherungsanstalt (Suva) gegen Unfälle und Berufskrankheiten versichert. Für die betreffenden Betriebe besteht kein Wahlrecht. Auf der anderen Seite können die Betriebe, die nicht in Artikel 66 Absatz 1 UVG aufgeführt sind, ihre Unfallversicherung nicht bei der Suva abschlies- sen, und sie müssen einen privaten UVG-Versicherer, eine Krankenkasse oder eine öffentliche Unfallversicherungs- kasse wählen (Versicherer nach Art. 68 UVG). Hiermit haben sowohl die Suva als auch die übrigen UVG-Versicherer einen vom Gesetz umschriebenen Tätigkeitsbereich zugewiesen erhalten. Von der Suva erstellte Unterlagen dokumentieren, dass Arbeitnehmer der bei ihr versicherten Betriebe bei der Arbeit und auch in der Freizeit durchschnittlich mehr und teu- rere Unfälle (überdurchschnittliches Unfallrisiko) verursa- chen als Arbeitnehmer der bei den Versicherern nach Artikel 68 UVG versicherten Betriebe. Dies hat zur Folge, dass die bei der Suva versicherten Betriebe und deren Ar- beitnehmer in der Regel höhere Prämien bezahlen müssen als die übrigen Betriebe und deren Arbeitnehmer. Bei der Beantwortung der Frage, ob das heutige Konzept der Durchführung der Unfallversicherung unter den Gesichts- punkten der Deregulierung und Liberalisierung des Marktes noch zeitgemäss sei, ist insbesondere darauf hinzuweisen, dass die Unfallversicherung nach UVG eine Sozialversiche- rung ist. Als solche kommen bei ihr Solidaritätselemente zum Tragen, die von einer rein privaten Versicherung nicht zu be- rücksichtigen sind. Aus diesem Grund ist es nicht möglich, die in der Privatversicherung angestrebte Deregulierung und</w:t>
      </w:r>
    </w:p>
    <w:p>
      <w:r>
        <w:t>Schweizerisches Bundesarchiv, Digitale Amtsdruckschriften Archives fédérales suisses, Publications officielles numérisées Archivio federale svizzero, Pubblicazioni ufficiali digitali Interpellation Aguet Vermögenskonzentration. Verbesserung der Statistiken Interpellation Aguet Concentration de la fortune. Amélioration des statistiques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95.3242 Numéro d'objet Numero dell'oggetto Datum 06.10.1995 - 08:00 Date Data Seite 2214-2216 Page Pagina Ref. No 20 026 201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