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95.3234 vom 6. Oktober 1995</w:t>
      </w:r>
    </w:p>
    <w:p>
      <w:r>
        <w:t>Bundesverwaltung, 1995-10-06, DE</w:t>
      </w:r>
    </w:p>
    <w:p>
      <w:r>
        <w:rPr>
          <w:b/>
        </w:rPr>
        <w:t xml:space="preserve">Quelle: </w:t>
      </w:r>
      <w:r>
        <w:t>https://mcp.opencaselaw.ch/entscheid/ch_vb_95.3234</w:t>
      </w:r>
    </w:p>
    <w:p>
      <w:r>
        <w:t>FR: CH_VB 95.3234 du 6 octobre 1995</w:t>
      </w:r>
    </w:p>
    <w:p>
      <w:r>
        <w:t>IT: CH_VB 95.3234 del 6 ottobre 1995</w:t>
      </w:r>
    </w:p>
    <w:p>
      <w:pPr>
        <w:pStyle w:val="Heading2"/>
      </w:pPr>
      <w:r>
        <w:t>Erwägungen</w:t>
      </w:r>
    </w:p>
    <w:p>
      <w:r>
        <w:rPr>
          <w:b/>
        </w:rPr>
        <w:t>E. 6</w:t>
      </w:r>
    </w:p>
    <w:p>
      <w:r>
        <w:t>Artikel 41 Absätze 2 und 3 der Schlachtviehverordnung: Einkaufszentralen mit mindestens fünf Hotels oder Restau- rants gelten neu als Lebensmittelhandelsfirmen; diese sind teilzollkontingentsberechtigt;</w:t>
      </w:r>
    </w:p>
    <w:p>
      <w:r>
        <w:rPr>
          <w:b/>
        </w:rPr>
        <w:t>E. 7</w:t>
      </w:r>
    </w:p>
    <w:p>
      <w:r>
        <w:t>Artikel 42 Absatz 1 der Schlachtviehverordnung: Nier- stücke können für die Zollkontingents-Anteilsberechtigung nur einmal geltend gemacht werden (Lebensmittelhandels- firma oder aber Käufer); Verhinderung von Kettengeschäf- ten;</w:t>
      </w:r>
    </w:p>
    <w:p>
      <w:r>
        <w:rPr>
          <w:b/>
        </w:rPr>
        <w:t>E. 8</w:t>
      </w:r>
    </w:p>
    <w:p>
      <w:r>
        <w:t>Artikel 67 Absatz 2 Buchstabe c der Schlachtviehverord- nung: Als pflichtgemässe Überschussverwertung gilt auch die Übernahme von Schlachtschweinen. Erklärung des Interpellanten: befriedigt Déclaration de l'interpellateur: satisfait #ST# 95.3216 Interpellation Rutishauser Bestimmung von Fachausschüssen Désignation de comités d'experts Wortlaut der Interpellation vom 6. Juni 1995 Das Parlament hat im Rahmen der Gattlex-Debatte mit Artikel 4 Absatz 1 des Landwirtschaftsgesetzes und Arti- kel 11 Absatz 3 des Zolltarifgesetzes explizit die Rechts- grundlage für die Bestellung von Fachausschüssen bzw. be- ratenden Kommissionen geschaffen. Dieser gesetzliche Auf- trag ist auf Verordnungsstufe konsequent umzusetzen. Ein Antragsrecht von paritätisch zusammengesetzten Gremien (sogenannte Interprofession) bezüglich der Anwendung der Einfuhrregelungen - nicht nur für den Bereich der Inlandlei- stung nach Artikel 26c (neu) der Allgemeinen Landwirt- schaftsverordnung - stellt sicher, dass deren Fachwissen in die Entscheide mit einbezogen werden kann. Zudem kann in diesen Gremien bereits ein gewisser Interessenausgleich unter Wahrung politischer Transparenz erfolgen.</w:t>
      </w:r>
    </w:p>
    <w:p>
      <w:r>
        <w:t>Schweizerisches Bundesarchiv, Digitale Amtsdruckschriften Archives fédérales suisses, Publications officielles numérisées Archivio federale svizzero, Pubblicazioni ufficiali digitali Interpellation Wyss William Abweichungen von den vom Gatt verlangten Anpassungen Interpellation Wyss William Adaptations requises par le Gatt. Exceptions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13</w:t>
      </w:r>
    </w:p>
    <w:p>
      <w:r>
        <w:t>Séance Seduta Geschäftsnummer 95.3234 Numéro d'objet Numero dell'oggetto Datum 06.10.1995 - 08:00 Date Data Seite 2235-2235 Page Pagina Ref. No 20 026 221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