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95.3233 vom 6. Oktober 1995</w:t>
      </w:r>
    </w:p>
    <w:p>
      <w:r>
        <w:t>Bundesverwaltung, 1995-10-06, DE</w:t>
      </w:r>
    </w:p>
    <w:p>
      <w:r>
        <w:rPr>
          <w:b/>
        </w:rPr>
        <w:t xml:space="preserve">Quelle: </w:t>
      </w:r>
      <w:r>
        <w:t>https://mcp.opencaselaw.ch/entscheid/ch_vb_95.3233</w:t>
      </w:r>
    </w:p>
    <w:p>
      <w:r>
        <w:t>FR: CH_VB 95.3233 du 6 octobre 1995</w:t>
      </w:r>
    </w:p>
    <w:p>
      <w:r>
        <w:t>IT: CH_VB 95.3233 del 6 ottobre 1995</w:t>
      </w:r>
    </w:p>
    <w:p>
      <w:pPr>
        <w:pStyle w:val="Heading2"/>
      </w:pPr>
      <w:r>
        <w:t>Erwägungen</w:t>
      </w:r>
    </w:p>
    <w:p>
      <w:r>
        <w:rPr>
          <w:b/>
        </w:rPr>
        <w:t>E. 6</w:t>
      </w:r>
    </w:p>
    <w:p>
      <w:r>
        <w:t>Wo werden die Daten zusammengeführt und ausgewer- tet?</w:t>
      </w:r>
    </w:p>
    <w:p>
      <w:r>
        <w:rPr>
          <w:b/>
        </w:rPr>
        <w:t>E. 7</w:t>
      </w:r>
    </w:p>
    <w:p>
      <w:r>
        <w:t>Wie lange dauert es, bis die erfassten Daten ausgewertet vorliegen?</w:t>
      </w:r>
    </w:p>
    <w:p>
      <w:r>
        <w:rPr>
          <w:b/>
        </w:rPr>
        <w:t>E. 8</w:t>
      </w:r>
    </w:p>
    <w:p>
      <w:r>
        <w:t>Wer ist befugt, die ausgewerteten Daten einzusehen?</w:t>
      </w:r>
    </w:p>
    <w:p>
      <w:r>
        <w:rPr>
          <w:b/>
        </w:rPr>
        <w:t>E. 9</w:t>
      </w:r>
    </w:p>
    <w:p>
      <w:r>
        <w:t>Wer ist für das gesamte Informationssystem verantwort- lich?</w:t>
      </w:r>
    </w:p>
    <w:p>
      <w:r>
        <w:rPr>
          <w:b/>
        </w:rPr>
        <w:t>E. 10</w:t>
      </w:r>
    </w:p>
    <w:p>
      <w:r>
        <w:t>L'infrastructure nécessaire à la saisie des données et à leur exploitation sera-t-elle prête pour le 1er juillet 1995? Si- non, quelles mesures seront prises afin d'éviter les abus éventuels? Mitunterzeichner - Cosignataires: Binder, Hari, Jäggi Paul, Kühne, Leu Josef, Maurer, Müller, Philipona, Rutishauser, Tschuppert Karl, Wanner, Weyeneth, Wyss William (13) Schriftliche Begründung - Développement par écrit Die Urheberin verzichtet auf eine Begründung und wünscht eine schriftliche Antwort. Schriftliche Stellungnahme des Bundesrates vom 30. August 1995 Rapport écrit du Conseil fédéral du 30 août 1995 LGemäss Artikel 26 der Allgemeinen Landwirtschaftsver- ordnung vom 21. Dezember 1953 (SR 916.01; AS 1995 1843/ALV) kann die Einfuhr sämtlicher landwirtschaftlicher Erzeugnisse der Bewilligungspflicht unterstellt werden: a. zur statistischen Überwachung der Einfuhr; b. zur Kontrolle der Ausnützung individuell zugeteilter Zoll- kontingentsanteile; sowie c. zur Erfassung landwirtschaftlicher Importabgaben, die nicht Zölle sind. Für diese Waren werden folgende Einfuhrdaten erfasst: Zoll- tarifnummer (gegebenenfalls mit statistischer Schlüsselung), Menge (Eigenmasse/Liter, Rohmasse bei zollpflichtigen Wa- ren), Warenwert, Zollansatz, Erzeugungsland, Verzollungs-</w:t>
      </w:r>
    </w:p>
    <w:p>
      <w:r>
        <w:t>Schweizerisches Bundesarchiv, Digitale Amtsdruckschriften Archives fédérales suisses, Publications officielles numérisées Archivio federale svizzero, Pubblicazioni ufficiali digitali Interpellation Wyss William Zuverlässige Anwendung und Organisation der Gatt- Schutzklauseln Interpellation Wyss William Clauses de sauvegarde du Gatt. Application et organisation fiables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w:t>
      </w:r>
    </w:p>
    <w:p>
      <w:r>
        <w:rPr>
          <w:b/>
        </w:rPr>
        <w:t>E. 13</w:t>
      </w:r>
    </w:p>
    <w:p>
      <w:r>
        <w:t>Séance Seduta Geschäftsnummer 95.3233 Numéro d'objet Numero dell'oggetto Datum 06.10.1995 - 08:00 Date Data Seite 2232-2233 Page Pagina Ref. No 20 026 219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