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95.3218 vom 6. Oktober 1995</w:t>
      </w:r>
    </w:p>
    <w:p>
      <w:r>
        <w:t>Bundesverwaltung, 1995-10-06, DE</w:t>
      </w:r>
    </w:p>
    <w:p>
      <w:r>
        <w:rPr>
          <w:b/>
        </w:rPr>
        <w:t xml:space="preserve">Quelle: </w:t>
      </w:r>
      <w:r>
        <w:t>https://mcp.opencaselaw.ch/entscheid/ch_vb_95.3218</w:t>
      </w:r>
    </w:p>
    <w:p>
      <w:r>
        <w:t>FR: CH_VB 95.3218 du 6 octobre 1995</w:t>
      </w:r>
    </w:p>
    <w:p>
      <w:r>
        <w:t>IT: CH_VB 95.3218 del 6 ottobre 1995</w:t>
      </w:r>
    </w:p>
    <w:p>
      <w:pPr>
        <w:pStyle w:val="Heading2"/>
      </w:pPr>
      <w:r>
        <w:t>Erwägungen</w:t>
      </w:r>
    </w:p>
    <w:p>
      <w:r>
        <w:rPr>
          <w:b/>
        </w:rPr>
        <w:t>E. 6</w:t>
      </w:r>
    </w:p>
    <w:p>
      <w:r>
        <w:t>Oktober 1995 N 2197 Postulat Misteli entschädigungen (Präsenzkontrollen, Übernachtungs- und Mahlzeitenentschädigungen, Distanzentschädigung usw.) hinzukommen. Für diese Arbeiten wird im Kassen- und Rechnungswesen (0,6) und in den Parlamentsdiensten (0,4) rund eine Etatstelle eingesetzt. Pro Ratsmitglied belaufen sich diese administrativen Kosten auf rund 300 Franken pro Jahr. Eine Pauschalierung der Entschädigungen ist aus ad- ministrativer Sicht den Entschädigungen im Einzelfall vorzu- ziehen. Das Büro erachtet es deshalb als sinnvoll, eine Pauschalie- rung der Reiseentschädigungen anzustreben. Aus dieser Sicht würde allerdings die von den Urhebern der Motion vor- geschlagene Abgeltung im Einzelfall bis zu einem Plafond entsprechend den Kosten für das Generalabonnement keine Einsparungen bringen. Das Büro ist jedoch bereit, eine Ände- rung der heutigen Reiseentschädigung zu prüfen. Rapport écrit du Bureau du 24 août 1995 Les modalités de versement des indemnités de voyage (art. 5 de la loi sur les indemnités parlementaires) ont déjà fait l'objet de plusieurs débats dans les Conseils. Jusqu'ici, le fait, pour les membres des conseils, de demander le rembourse- ment de leurs frais de voyage en train, n'a jamais été consi- déré comme un abus, et une modification des modalités de versement de cette indemnité a été rejetée. C'est ainsi qu'en 1992, à l'occasion des débats sur la réforme du Parlement, le Conseil national a repoussé une proposition Ruf demandant que le remboursement de chaque déplacement soit sup- primé et que les députés puissent choisir entre la remise d'un abonnement général ou le versement en lieu et place d'une indemnité forfaitaire de même montant. A l'heure actuelle, 193 membres des Conseils reçoivent ac- tuellement de la Confédération un abonnement général, tan- dis que les frais de chaque trajet en train en 1 ère classe sont remboursés à 53 députés. Selon les calculs effectués pour l'année 1994, au cours de laquelle 47 parlementaires ont opté pour la formule du remboursement, les coûts s'élèvent en moyenne à 4500 francs par député, alors que les coûts des abonnements généraux représentent 3360 francs par député. En 1994, les coûts supplémentaires occasionnés par le remboursement aux 47 membres des Conseils par rapport à un abonnement général équivalaient à 53 580 francs. Ne sont pas comprises les dépenses administratives entraî- nées par les décomptes individuels qui viennent s'ajouter aux autres dépenses pour le calcul des indemnités parlementai- res (contrôle des présences, indemnités de nuitées et de re- pas, indemnité de parcours, etc.). Ces travaux, qui corres- pondent au taux d'occupation d'un poste permanent, sont ré- partis entre les Services de caisse et de comptabilité (0,6) et les Services du Parlement (0,4). Ces frais administratifs s'élèvent à quelque 300 francs par an et par député. La fixa- tion d'un montant forfaitaire pour les indemnités serait donc préférable, du point de vue administratif, au versement d'in- demnités de cas en cas. Le Bureau se prononce par conséquent en faveur de la fixa- tion d'un montant forfaitaire pour les indemnités de voyage. De ce point de vue, l'indemnisation, proposée par l'auteur de la motion, de chaque déplacement jusqu'à un montant maxi- mal équivalant au prix de l'abonnement général ne représen- terait toutefois pas une mesure d'économie. Le Bureau se déclare néanmoins disposé à examiner une éventuelle modi- fication de l'indemnité de voyage actuelle. Schriftliche Erklärung des Büros Das Büro beantragt, die Motion in ein Postulat umzuwandeln. Déclaration écrite du Bureau Le Bureau propose de transformer la motion en postulat. Überwiesen als Postulat - Transmis comme postulat #ST# 95.3271 Postulat Misteli Schweizer Beteiligung an internationalen Bevölkerungsprogrammen Programmes internationaux en matière de politique démographique. Participation de la Suisse Wortlaut des Postulates vom 15. Juni 1995 Im Vorfeld der Internationalen Konferenz über Bevölkerung und Entwicklung sagte die Schweiz zu, ihre Gelder der Ent- wicklungszusammenarbeit vermehrt im sozialen Bereich ein- zusetzen. Zurzeit beträgt der Anteil für Familienplanung jähr- lich rund 10 Millionen Franken. Der weitaus grösste Teil die- ser Gelder geht an multilaterale Institutionen wie den UN- Fonds für Bevölkerungsprobleme (UNFPA), die International Planned Parenthood Fédération (IPPF) oder das Human Re- production Programme der Weltgesundheitsorganisation (WHO). Nicht mitgerechnet sind allfällige Beiträge an Bevöl- kerungsprogramme der Weltbank. Die bevölkerungspolitischen Aktivitäten dieser multilateralen Institutionen entsprechen nicht immer den schweizerischen Grundsätzen und Richtlinien, da diese Institutionen ökonomi- sche und soziale Anreize in der Familienplanung akzeptie- ren. Auch die Entwicklung neuer Verhütungsmittel, wie z. B. des «Antischwangerschafts-lmpfstoffs», orientiert sich mehr an bevölkerungspolitischen Zielen als an den Bedürfnissen der Frauen und Männer, die sie gebrauchen sollen. Ich ersuche deshalb den Bundesrat: 1. die Verwendung der schweizerischen Beiträge an multila- terale Institutionen (inklusive Weltbank) im Bereich der Be- völkerungs- und Familienpolitik auf die schweizerischen Grundsätze und Richtlinien hin zu überprüfen und die von der Schweiz unterstützten Programme mit Finanzierung offenzu- legen; 2. gegebenenfalls die weitere Unterstützung von Program- men von der Einhaltung der schweizerischen Grundsätze und Richtlinien abhängig zu machen; und 3. insbesondere im Rahmen seiner Beteiligung am Human Reproduction Programme der WHO darauf hinzuwirken, dass keine schweizerischen Gelder mehr in die Entwicklung von Impfstoffen gegen Schwangerschaft (immunologische Kontrazeptiva) fliessen. Texte du postulat du 15 juin 1995 Peu avant la Conférence internationale sur la population et le développement, la Suisse s'était engagée à affecter au sec- teur social une part plus grande des crédits destinés à la coo- pération au développement. Actuellement, la contribution an- nuelle à la planification familiale se monte à quelque</w:t>
      </w:r>
    </w:p>
    <w:p>
      <w:r>
        <w:rPr>
          <w:b/>
        </w:rPr>
        <w:t>E. 10</w:t>
      </w:r>
    </w:p>
    <w:p>
      <w:r>
        <w:t>millions de francs. La plus grande partie de cet argent est versée à des institutions multilatérales comme le Fonds des Nations Unies pour les activités en matière de population (Fnuap), la Fédération internationale pour le planning familial (Fipf) ou le programme de recherche en reproduction hu- maine de l'OMS. Cette énumération ne tient pas compte d'éventuelles contributions aux programmes démographi- ques de la Banque mondiale. L'activité de ces institutions multilatérales en matière de poli- tique démographique n'est pas toujours conforme aux princi- pes adoptés par la Suisse, car ces institutions acceptent le principe des incitations économiques et sociales à la régula- tion des naissances. Le développement de nouvelles formes de contraception, comme le «vaccin contraceptif», répond davantage à des objectifs de politique démographique qu'aux besoins des femmes et des hommes qui sont censés s'en servir.</w:t>
      </w:r>
    </w:p>
    <w:p>
      <w:r>
        <w:t>Schweizerisches Bundesarchiv, Digitale Amtsdruckschriften Archives fédérales suisses, Publications officielles numérisées Archivio federale svizzero, Pubblicazioni ufficiali digitali Motion der grünen Fraktion Reiseentschädigungen für Parlamentsmitglieder Motion du groupe écologiste Indemnités de voyage versées aux députés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13</w:t>
      </w:r>
    </w:p>
    <w:p>
      <w:r>
        <w:t>Séance Seduta Geschäftsnummer 95.3218 Numéro d'objet Numero dell'oggetto Datum 06.10.1995 - 08:00 Date Data Seite 2196-2197 Page Pagina Ref. No 20 026 180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