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95.3186 vom 6. Oktober 1995</w:t>
      </w:r>
    </w:p>
    <w:p>
      <w:r>
        <w:t>Bundesverwaltung, 1995-10-06, DE</w:t>
      </w:r>
    </w:p>
    <w:p>
      <w:r>
        <w:rPr>
          <w:b/>
        </w:rPr>
        <w:t xml:space="preserve">Quelle: </w:t>
      </w:r>
      <w:r>
        <w:t>https://mcp.opencaselaw.ch/entscheid/ch_vb_95.3186</w:t>
      </w:r>
    </w:p>
    <w:p>
      <w:r>
        <w:t>FR: CH_VB 95.3186 du 6 octobre 1995</w:t>
      </w:r>
    </w:p>
    <w:p>
      <w:r>
        <w:t>IT: CH_VB 95.3186 del 6 ottobre 1995</w:t>
      </w:r>
    </w:p>
    <w:p>
      <w:pPr>
        <w:pStyle w:val="Heading2"/>
      </w:pPr>
      <w:r>
        <w:t>Erwägungen</w:t>
      </w:r>
    </w:p>
    <w:p>
      <w:r>
        <w:rPr>
          <w:b/>
        </w:rPr>
        <w:t>E. 6</w:t>
      </w:r>
    </w:p>
    <w:p>
      <w:r>
        <w:t>Ist der Bundesrat bereit, die Vorlage über die CO2-Abgabe dem Parlament beschleunigt zuzuleiten? Wann kann das Parlament damit rechnen?</w:t>
      </w:r>
    </w:p>
    <w:p>
      <w:r>
        <w:rPr>
          <w:b/>
        </w:rPr>
        <w:t>E. 7</w:t>
      </w:r>
    </w:p>
    <w:p>
      <w:r>
        <w:t>Wie kann die Förderung der Energieeffizienz verbessert werden? Welche Verbrauchsvorschriften und welche Mass- nahmen im technischen Bereich bezüglich Abgasvorschriften bei Personen- und Lastwagen gedenkt der Bundesrat zu- sätzlich zu ergreifen?</w:t>
      </w:r>
    </w:p>
    <w:p>
      <w:r>
        <w:rPr>
          <w:b/>
        </w:rPr>
        <w:t>E. 8</w:t>
      </w:r>
    </w:p>
    <w:p>
      <w:r>
        <w:t>Welche Einsparung an NOX könnte durch die flächendek- kende und ganzjährige Einführung von Tempo 100 auf Auto- bahnen erzielt werden?</w:t>
      </w:r>
    </w:p>
    <w:p>
      <w:r>
        <w:rPr>
          <w:b/>
        </w:rPr>
        <w:t>E. 9</w:t>
      </w:r>
    </w:p>
    <w:p>
      <w:r>
        <w:t>Welche Massnahmen will der Bundesrat prioritär ergrei- fen, um dem Ziel der Kostenwahrheit im Verkehr näher zu kommen?</w:t>
      </w:r>
    </w:p>
    <w:p>
      <w:r>
        <w:rPr>
          <w:b/>
        </w:rPr>
        <w:t>E. 10</w:t>
      </w:r>
    </w:p>
    <w:p>
      <w:r>
        <w:t>Wie und in welchem Zeitrahmen gedenkt der Bundesrat dem Verfassungsauftrag der Alpen-Initiative, insbesondere von Artikel 36 Absatz 1, nachzukommen?</w:t>
      </w:r>
    </w:p>
    <w:p>
      <w:r>
        <w:rPr>
          <w:b/>
        </w:rPr>
        <w:t>E. 11</w:t>
      </w:r>
    </w:p>
    <w:p>
      <w:r>
        <w:t>Ist der Bundesrat ebenfalls der Meinung, dass die Sub- ventionskürzungen für die Jungwaldpflege kurzsichtig sind und aufgehoben werden müssen?</w:t>
      </w:r>
    </w:p>
    <w:p>
      <w:r>
        <w:rPr>
          <w:b/>
        </w:rPr>
        <w:t>E. 12</w:t>
      </w:r>
    </w:p>
    <w:p>
      <w:r>
        <w:t>Wo sind in den letzten Jahren zusätzliche Verbauungen aufgrund von Waldschäden nötig geworden? Können deren Kosten beziffert werden?</w:t>
      </w:r>
    </w:p>
    <w:p>
      <w:r>
        <w:rPr>
          <w:b/>
        </w:rPr>
        <w:t>E. 13</w:t>
      </w:r>
    </w:p>
    <w:p>
      <w:r>
        <w:t>Ist der Bundesrat bereit, sein Zögern betreffend Alpen- konvention aufzugeben und jetzt umgehend eine Botschaft zu deren Ratifikation vorzulegen?</w:t>
      </w:r>
    </w:p>
    <w:p>
      <w:r>
        <w:rPr>
          <w:b/>
        </w:rPr>
        <w:t>E. 14</w:t>
      </w:r>
    </w:p>
    <w:p>
      <w:r>
        <w:t>Fragen zur Eidgenössischen Forschungsanstalt für Wald, Schnee und Landschaft (WSL) in Birmensdorf: Ge- denkt der Bundesrat den Führungsstil und die Forschungs- richtung der WSL zu überprüfen? Müsste der Ursachenfor- schung nicht mehr Gewicht gegeben werden? Wieso konnte der frühere Aufsichtsrat ausgebootet werden? Wem ist die Aufsicht über die Verwendung der der WSL zugesprochenen Gelder übertragen?</w:t>
      </w:r>
    </w:p>
    <w:p>
      <w:r>
        <w:rPr>
          <w:b/>
        </w:rPr>
        <w:t>E. 15</w:t>
      </w:r>
    </w:p>
    <w:p>
      <w:r>
        <w:t>Hält der Bundesrat die verharmlosende Informationspoli- tik der WSL für angebracht? Wieweit führt diese zum gegen- wärtigen Desinteresse bei der Bevölkerung? Was gedenkt der Bundesrat zu unternehmen, damit die Problematik des Waldsterbens nicht noch mehr verdrängt wird? Texte de l'interpellation du 7 mars 1995 Le Conseil fédéral est prié de répondre aux questions suivan- tes: 1. Le Conseil fédéral s'inquiète-t-il de l'augmentation cons- tante des dégâts causés aux forêts et de ce que les limites des charges polluantes maximales tolérées par les sols soient massivement dépassées? 2. Est-il disposé à établir un catalogue des mesures à pren- dre pour répondre à cette préoccupation? Si tel est le cas, où placera-t-il ses priorités? 3. Est-il prêt à accélérer la mise en oeuvre de la Stratégie de lutte contre la pollution de l'air? 4. Est-il prêt à encourager les cantons à mettre en oeuvre rapidement les plans de mesures prescrits par l'ordonnance sur la protection de l'air et à les appuyer dans cette action? 5. Est-il prêt à accélérer la présentation du projet d'institution d'une redevance sur le trafic des poids lourds liée aux pres- tations? Quand le Parlement peut-il compter disposer de ce document? 6. Est-il prêt à accélérer la présentation du projet d'institution d'une taxe sur le CO2? Quand le Parlement peut-il compter disposer de ce document? 7. Comment peut-on promouvoir l'utilisation rationnelle de l'énergie? Quelles autres prescriptions sur la consommation d'énergie la Conseil fédéral envisage-t-il d'adopter et quelles autres mesures techniques envisage-t-il de prendre en ce qui concerne les gaz d'échappement des voitures particulières et des camions? 8. Quelle réduction du volume d'oxyde d'azote entraînerait la réduction de la vitesse à 100 kilomètres/heure pendant toute l'année et sur tout le réseau autoroutier suisse? 9. Quelles mesures le Conseil fédéral prendra-t-il en priorité afin d'atteindre au plus près l'objectif de la vérité des coûts dans les transports? 10. Comment et dans quel délai le Conseil fédéral entend-il remplir le mandat constitutionnel issu de l'adoption de l'initia- tive des Alpes, notamment celui qui est fixé à l'article 36 ali- néa 1 er? 11. Le Conseil fédéral est-il lui aussi d'avis que la réduction des subventions accordées pour les soins apportés aux jeu- nes peuplements relève d'une gestion à court terme et qu'il faut revenir sur cette mesure? 12. Où les dégâts causés aux forêts ont-il imposé l'installa- tion d'ouvrages de protection supplémentaires au cours des</w:t>
      </w:r>
    </w:p>
    <w:p>
      <w:r>
        <w:t>Schweizerisches Bundesarchiv, Digitale Amtsdruckschriften Archives fédérales suisses, Publications officielles numérisées Archivio federale svizzero, Pubblicazioni ufficiali digitali Interpellation Fankhauser Anerkennung des Völkermordes an den Armeniern Interpellation Fankhauser Reconnaissance du génocide des Arméniens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95.3186 Numéro d'objet Numero dell'oggetto Datum 06.10.1995 - 08:00 Date Data Seite 2256-2257 Page Pagina Ref. No</w:t>
      </w:r>
    </w:p>
    <w:p>
      <w:r>
        <w:rPr>
          <w:b/>
        </w:rPr>
        <w:t>E. 20</w:t>
      </w:r>
    </w:p>
    <w:p>
      <w:r>
        <w:t>026 241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