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95.3165 vom 23. Juni 1995</w:t>
      </w:r>
    </w:p>
    <w:p>
      <w:r>
        <w:t>Bundesverwaltung, 1995-06-23, DE</w:t>
      </w:r>
    </w:p>
    <w:p>
      <w:r>
        <w:rPr>
          <w:b/>
        </w:rPr>
        <w:t xml:space="preserve">Quelle: </w:t>
      </w:r>
      <w:r>
        <w:t>https://mcp.opencaselaw.ch/entscheid/ch_vb_95.3165</w:t>
      </w:r>
    </w:p>
    <w:p>
      <w:r>
        <w:t>FR: CH_VB 95.3165 du 23 juin 1995</w:t>
      </w:r>
    </w:p>
    <w:p>
      <w:r>
        <w:t>IT: CH_VB 95.3165 del 23 giugno 1995</w:t>
      </w:r>
    </w:p>
    <w:p>
      <w:pPr>
        <w:pStyle w:val="Heading2"/>
      </w:pPr>
      <w:r>
        <w:t>Volltext</w:t>
      </w:r>
    </w:p>
    <w:p>
      <w:r>
        <w:t>23. Juni 1995 1597 Motion Berger Gliedert man die administrativen Arbeiten auf, zeigt sich, dass vor allem die durch die Steuer- und Sozialgesetzge- bung bedingten Tätigkeiten (mit durchschnittlich 90 Prozent des gesamten administrativen Aufwandes) stark ins Gewicht fallen. Der Bundesrat ist bestrebt, die administrativen Arbeiten für die Unternehmen möglichst gering zu halten. Allerdings ha- ben die Bestimmungen, die zu administrativen Belastungen führen, ihre Gründe und können nicht ohne negative Effekte auf andere Ziele einfach abgeschafft werden. Unser Steuer- und Sozialversicherungssystem beruht in starkem Masse auf der aktiven Mitarbeit der Unternehmen. Ohne diese könnte es nicht funktionieren oder nur mit einem entsprechenden Beamtenapparat. Immerhin bestehen verschiedene Ausnahmeregelungen für kleine Unternehmen. So sind bekanntlich bei der Mehrwert- steuer Unternehmen ohne einen bestimmten Mindestumsatz oder Mindeststeuerbetrag von der Abrechnungspflicht aus- genommen. Auch unterliegen neuerdings kleine und mittlere Unternehmungen mit einem geringen Aktienkapital nicht mehr der Emissionsabgabe, was ebenfalls eine administra- tive Erleichterung darstellt. Kleinbetriebe werden auch von statistischen Erhebungen soweit möglich ausgenommen. Es ist dem Bundesrat ein Anliegen, im Zuge der marktwirt- schaftlichen Erneuerung noch vermehrt einfachere Lösun- gen anzustreben und den administrativen Aufwand für die Unternehmen zu reduzieren. Allerdings sind dabei auch die Kantone und Gemeinden angesprochen, beispielsweise im Bereich der Bewilligungen (insbesondere den Baubewilli- gungsverfahren). Dabei sind generell Vereinfachungen und Straffungen ins Auge zu fassen. Spezielle Regelungen für kleine und mittlere Unternehmungen sind in Anbetracht des grossen Gewichts dieser Betriebe - 99 Prozent unserer Un- ternehmen zählen weniger als 100 Beschäftigte - im allge- meinen jedoch nicht angezeigt. Bei neuen staatlichen Be- stimmungen ist der Frage der Verhältnismässigkeit und des Kosten-Nutzen-Verhältnisses ebenfalls besondere Beach- tung zu schenken. Schriftliche Erklärung des Bundesrates Déclaration écrite du Conseil fédéral Der Bundesrat beantragt, die Motion in ein Postulat umzu- wandeln. Überwiesen als Postulat - Transmis comme postulat #ST# 95.3165 Motion Berger Marktorientierte Landwirtschaft Economie agricole orientée par le marché Wortlaut der Motion vom 23. März 1995 In der eidgenössischen Abstimmung vom 12. März dieses Jahres hat das Volk den Willen bekundet, dass die Landwirt- schaft sich am Markt orientieren und «ökologisch» ausrich- ten soll. Wir respektieren diesen Entscheid. Er enthält jedoch eine ge- wisse Zweideutigkeit, so dass der Inhalt von Artikel 31 b des Landwirtschaftsgesetzes (LwG), der Direktzahlungen für be- sondere ökologische Leistungen vorsieht, geklärt werden muss. In diesem Zusammenhang schlage ich dem Bundesrat die beiden folgenden Präzisierungen vor: 1. Es wird eine einzige und umfassende Grunddefinition für ökologische Leistungen aufgestellt, die zu den Beiträgen nach Artikel 31 b LwG berechtigt (Beispiel: integrierte Pro- duktion). 2. Es wird verbindlich vorgeschrieben, dass die verschiede- nen biologischen Bezeichnungen (Bio, Sano, Natura, usw.) die minimalen Anforderungen von Artikel 31 b LwG erfüllen und dass sich Produktionslenkung und Absatzförderung aus- schliesslich am Markt orientieren. Texte de la motion du 23 mars 1995 II ressort du scrutin du 12 mars dernier une volonté populaire exprimée d'orienter l'économie agricole par le marché et par «l'écologie». Nous respectons cette décision. Cependant l'ambiguïté qu'elle présente nécessite de clarifier l'interprétation et la portée de l'article 31 b de la loi sur l'agriculture (LAgr). Dans cette optique je propose au Conseil fédéral les deux précisions suivantes: 1. de maintenir une seule et unique formulation écologique de base donnant droit aux prestations de l'article 31 b LAgr (exemple la technique intégrée); 2. d'exiger impérativement que les différentes appellations écologiques (bio, sano, natura, etc.) répondent aux exigen- ces minimales de l'article 31 b LAgr et que leur orientation et promotion soient assurées uniquement par le marché. Mitunterzeichner - Cosignataires: Philipona, Rohrbasser, Savary, Schmied Walter (4) Schriftliche Begründung - Développement par écrit L'auteur renonce au développement et demande une réponse écrite. Schriftliche Stellungnahme des Bundesrates vom 31. Mai 1995 Rapport écrit du Conseil fédéral du 31 mai 1995 D'après l'article 31 b alinéa 1er de la loi sur l'agriculture (LAgr), la Confédération encourage des formes de produc- tion particulièrement respectueuses de l'environnement ou de la protection des animaux, telles que la culture biologique, la production intégrée ou l'élevage contrôlé en plein air. Comme la loi contient une énumération, il convient au moins d'encourager ces modes de production. La limitation du sou- tien à un seul programme faciliterait les tâches administrati- ves, mais entraînerait également une perte de différencia- tion. Le Conseil fédéral préfère dès lors offrir plusieurs pro- grammes, tel que le font aussi plusieurs Etats membres de l'UE. Le Conseil fédéral estime que la proposition du motionnaire d'imposer en tant qu'exigences minimales pour les appella- tions écologiques les conditions et charges fixées en vertu de l'article 31 b LAgr est justifiée. Il conviendra de prévoir des exigences appropriées dans les dispositions relatives à la déclaration. Malgré la réserve susmentionnée, le Conseil fédéral est dis- posé à accepter l'intervention sous la forme de postulat et d'examiner les propositions dans le cadre de la deuxième étape de la réforme agricole. Schriftliche Erklärung des Bundesrates Déclaration écrite du Conseil fédéral Le Conseil fédéral propose de transformer la motion en pos- tulat. Überwiesen als Postulat - Transmis comme postulat</w:t>
      </w:r>
    </w:p>
    <w:p>
      <w:r>
        <w:t>Schweizerisches Bundesarchiv, Digitale Amtsdruckschriften Archives fédérales suisses, Publications officielles numérisées Archivio federale svizzero, Pubblicazioni ufficiali digitali Motion Berger Marktorientierte Landwirtschaft Motion Berger Economie agricole orientée par le marché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95.3165 Numéro d'objet Numero dell'oggetto Datum 23.06.1995 - 08:00 Date Data Seite 1597-1597 Page Pagina Ref. No 20 025 807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